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7B" w:rsidRDefault="00402D7B">
      <w:pPr>
        <w:jc w:val="both"/>
      </w:pPr>
    </w:p>
    <w:p w:rsidR="00BE01A1" w:rsidRDefault="00BE01A1" w:rsidP="00BE01A1">
      <w:pPr>
        <w:jc w:val="both"/>
        <w:rPr>
          <w:rFonts w:ascii="Arial" w:hAnsi="Arial" w:cs="Arial"/>
        </w:rPr>
      </w:pPr>
    </w:p>
    <w:p w:rsidR="0020554D" w:rsidRDefault="0020554D" w:rsidP="0020554D">
      <w:pPr>
        <w:pStyle w:val="Titre6"/>
      </w:pPr>
      <w:r>
        <w:t>Lutter contre les préjugés, stéréotypes et discriminations</w:t>
      </w:r>
    </w:p>
    <w:p w:rsidR="0020554D" w:rsidRDefault="0020554D" w:rsidP="00BE01A1">
      <w:pPr>
        <w:jc w:val="both"/>
        <w:rPr>
          <w:rFonts w:ascii="Arial" w:hAnsi="Arial" w:cs="Arial"/>
          <w:b/>
        </w:rPr>
      </w:pPr>
    </w:p>
    <w:p w:rsidR="00402D7B" w:rsidRPr="00BE01A1" w:rsidRDefault="00402D7B">
      <w:pPr>
        <w:jc w:val="both"/>
        <w:rPr>
          <w:rFonts w:ascii="Arial" w:hAnsi="Arial" w:cs="Arial"/>
        </w:rPr>
      </w:pPr>
    </w:p>
    <w:p w:rsidR="00402D7B" w:rsidRDefault="00BE01A1">
      <w:pPr>
        <w:jc w:val="both"/>
        <w:rPr>
          <w:rFonts w:ascii="Arial" w:hAnsi="Arial" w:cs="Arial"/>
        </w:rPr>
      </w:pPr>
      <w:r w:rsidRPr="00BE01A1">
        <w:rPr>
          <w:rFonts w:ascii="Arial" w:hAnsi="Arial" w:cs="Arial"/>
          <w:b/>
        </w:rPr>
        <w:t xml:space="preserve">TRAVAIL PREPARATOIRE </w:t>
      </w:r>
      <w:r w:rsidRPr="0020554D">
        <w:rPr>
          <w:rFonts w:ascii="Arial" w:hAnsi="Arial" w:cs="Arial"/>
          <w:b/>
        </w:rPr>
        <w:t>POSSIBLE </w:t>
      </w:r>
      <w:r w:rsidR="00402D7B" w:rsidRPr="0020554D">
        <w:rPr>
          <w:rFonts w:ascii="Arial" w:hAnsi="Arial" w:cs="Arial"/>
          <w:b/>
        </w:rPr>
        <w:t>: le prix Ilan Halimi</w:t>
      </w:r>
    </w:p>
    <w:p w:rsidR="00402D7B" w:rsidRDefault="009C288D">
      <w:pPr>
        <w:pStyle w:val="Titre1"/>
        <w:rPr>
          <w:rFonts w:ascii="Arial" w:hAnsi="Arial" w:cs="Arial"/>
        </w:rPr>
      </w:pPr>
      <w:r>
        <w:rPr>
          <w:rFonts w:ascii="Arial" w:hAnsi="Arial" w:cs="Arial"/>
          <w:noProof/>
        </w:rPr>
        <w:drawing>
          <wp:inline distT="0" distB="0" distL="0" distR="0">
            <wp:extent cx="6410325" cy="2447925"/>
            <wp:effectExtent l="0" t="0" r="0" b="0"/>
            <wp:docPr id="1" name="Image 1" descr="prix-ilan-halimi-logo-1-1030x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x-ilan-halimi-logo-1-1030x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325" cy="2447925"/>
                    </a:xfrm>
                    <a:prstGeom prst="rect">
                      <a:avLst/>
                    </a:prstGeom>
                    <a:noFill/>
                    <a:ln>
                      <a:noFill/>
                    </a:ln>
                  </pic:spPr>
                </pic:pic>
              </a:graphicData>
            </a:graphic>
          </wp:inline>
        </w:drawing>
      </w:r>
    </w:p>
    <w:p w:rsidR="003F3AED" w:rsidRDefault="00402D7B">
      <w:pPr>
        <w:pStyle w:val="Titre1"/>
        <w:jc w:val="both"/>
        <w:rPr>
          <w:rFonts w:ascii="Arial" w:hAnsi="Arial" w:cs="Arial"/>
          <w:b w:val="0"/>
          <w:bCs w:val="0"/>
          <w:sz w:val="22"/>
        </w:rPr>
      </w:pPr>
      <w:r>
        <w:rPr>
          <w:rFonts w:ascii="Arial" w:hAnsi="Arial" w:cs="Arial"/>
          <w:b w:val="0"/>
          <w:bCs w:val="0"/>
          <w:sz w:val="22"/>
        </w:rPr>
        <w:t>Françoise NYSSEN, ministre de la Culture, a lancé le prix Ilan HALIMI dédié à la lutte contre les préjugés le 1er octobre 2018. Ce prix national récompense les initiatives engagées par des collectifs de jeunes de moins de 25 ans qui, par leur créativité et leur inventivité, contribuent à faire reculer les préjugés et les stéréotypes racistes et antisémites. Mesure du plan national de lutte contre le racisme et l’antisémitisme 2018-2020 présenté le 19 mars 2018 par le Premier Ministre, Edouard PHILIPPE. Ce prix national récompense les initiatives engagées par des collectifs de jeunes de moins de 25 ans qui, par leur créativité et leur inventivité, contribuent à faire reculer les préjugés et les stéréotypes racistes et antisémites.</w:t>
      </w:r>
    </w:p>
    <w:p w:rsidR="00402D7B" w:rsidRDefault="00402D7B">
      <w:pPr>
        <w:pStyle w:val="Titre1"/>
        <w:jc w:val="both"/>
        <w:rPr>
          <w:rStyle w:val="Accentuation"/>
          <w:rFonts w:ascii="Arial" w:hAnsi="Arial" w:cs="Arial"/>
          <w:b w:val="0"/>
          <w:bCs w:val="0"/>
          <w:i w:val="0"/>
          <w:iCs w:val="0"/>
          <w:sz w:val="22"/>
        </w:rPr>
      </w:pPr>
      <w:r>
        <w:rPr>
          <w:rFonts w:ascii="Arial" w:hAnsi="Arial" w:cs="Arial"/>
          <w:b w:val="0"/>
          <w:bCs w:val="0"/>
          <w:sz w:val="22"/>
        </w:rPr>
        <w:t>Le Prix Ilan HALIMI a été remis le mercredi 13 février 2019 par le Premier ministre, Édouard PHILIPPE.</w:t>
      </w:r>
      <w:r>
        <w:rPr>
          <w:rStyle w:val="Accentuation"/>
          <w:rFonts w:ascii="Arial" w:hAnsi="Arial" w:cs="Arial"/>
          <w:b w:val="0"/>
          <w:bCs w:val="0"/>
          <w:i w:val="0"/>
          <w:iCs w:val="0"/>
          <w:sz w:val="22"/>
        </w:rPr>
        <w:t>Il est soutenu par le Premier ministre, l</w:t>
      </w:r>
      <w:r w:rsidR="009C288D">
        <w:rPr>
          <w:rStyle w:val="Accentuation"/>
          <w:rFonts w:ascii="Arial" w:hAnsi="Arial" w:cs="Arial"/>
          <w:b w:val="0"/>
          <w:bCs w:val="0"/>
          <w:i w:val="0"/>
          <w:iCs w:val="0"/>
          <w:sz w:val="22"/>
        </w:rPr>
        <w:t>e</w:t>
      </w:r>
      <w:r>
        <w:rPr>
          <w:rStyle w:val="Accentuation"/>
          <w:rFonts w:ascii="Arial" w:hAnsi="Arial" w:cs="Arial"/>
          <w:b w:val="0"/>
          <w:bCs w:val="0"/>
          <w:i w:val="0"/>
          <w:iCs w:val="0"/>
          <w:sz w:val="22"/>
        </w:rPr>
        <w:t xml:space="preserve"> ministère de l’Education nationale, le ministère de la Culture, la Délégation interministérielle à la lutte contre le racisme, l’antisémitisme et la haine anti-LGBT (DILCRAH) et la MGEN. </w:t>
      </w:r>
    </w:p>
    <w:p w:rsidR="003F3AED" w:rsidRDefault="003F3AED">
      <w:pPr>
        <w:pStyle w:val="Titre1"/>
        <w:jc w:val="both"/>
        <w:rPr>
          <w:rFonts w:ascii="Arial" w:hAnsi="Arial" w:cs="Arial"/>
          <w:b w:val="0"/>
          <w:bCs w:val="0"/>
          <w:i/>
          <w:iCs/>
          <w:sz w:val="22"/>
        </w:rPr>
      </w:pPr>
    </w:p>
    <w:p w:rsidR="00402D7B" w:rsidRPr="0020554D" w:rsidRDefault="00402D7B">
      <w:pPr>
        <w:pStyle w:val="Titre1"/>
        <w:numPr>
          <w:ilvl w:val="0"/>
          <w:numId w:val="6"/>
        </w:numPr>
        <w:rPr>
          <w:rFonts w:ascii="Arial" w:hAnsi="Arial" w:cs="Arial"/>
          <w:bCs w:val="0"/>
          <w:sz w:val="24"/>
        </w:rPr>
      </w:pPr>
      <w:r w:rsidRPr="0020554D">
        <w:rPr>
          <w:rFonts w:ascii="Arial" w:hAnsi="Arial" w:cs="Arial"/>
          <w:bCs w:val="0"/>
          <w:sz w:val="24"/>
        </w:rPr>
        <w:t>Présentez en quelques lignes le prix Ilan Halimi.</w:t>
      </w:r>
    </w:p>
    <w:p w:rsidR="00402D7B" w:rsidRPr="0020554D" w:rsidRDefault="00402D7B">
      <w:pPr>
        <w:pStyle w:val="Titre1"/>
        <w:numPr>
          <w:ilvl w:val="0"/>
          <w:numId w:val="6"/>
        </w:numPr>
        <w:rPr>
          <w:rFonts w:ascii="Arial" w:hAnsi="Arial" w:cs="Arial"/>
          <w:sz w:val="24"/>
        </w:rPr>
      </w:pPr>
      <w:r w:rsidRPr="0020554D">
        <w:rPr>
          <w:rFonts w:ascii="Arial" w:hAnsi="Arial" w:cs="Arial"/>
          <w:bCs w:val="0"/>
          <w:sz w:val="24"/>
        </w:rPr>
        <w:t>Recherchez pourquoi ce prix porte le nom d’Ilan Halimi.</w:t>
      </w:r>
    </w:p>
    <w:p w:rsidR="00402D7B" w:rsidRPr="0020554D" w:rsidRDefault="00402D7B">
      <w:pPr>
        <w:pStyle w:val="Titre1"/>
        <w:numPr>
          <w:ilvl w:val="0"/>
          <w:numId w:val="6"/>
        </w:numPr>
        <w:rPr>
          <w:rFonts w:ascii="Arial" w:hAnsi="Arial" w:cs="Arial"/>
          <w:sz w:val="24"/>
        </w:rPr>
      </w:pPr>
      <w:r w:rsidRPr="0020554D">
        <w:rPr>
          <w:rFonts w:ascii="Arial" w:hAnsi="Arial" w:cs="Arial"/>
          <w:bCs w:val="0"/>
          <w:sz w:val="24"/>
        </w:rPr>
        <w:t>Quel sens donnez-vous au logo représentant ce prix ?</w:t>
      </w:r>
    </w:p>
    <w:p w:rsidR="00402D7B" w:rsidRDefault="00402D7B">
      <w:pPr>
        <w:jc w:val="both"/>
        <w:rPr>
          <w:rFonts w:ascii="Arial" w:hAnsi="Arial" w:cs="Arial"/>
        </w:rPr>
      </w:pPr>
      <w:r>
        <w:rPr>
          <w:rFonts w:ascii="Arial" w:hAnsi="Arial" w:cs="Arial"/>
        </w:rPr>
        <w:br w:type="page"/>
      </w:r>
    </w:p>
    <w:p w:rsidR="00402D7B" w:rsidRDefault="009C288D">
      <w:pPr>
        <w:jc w:val="both"/>
        <w:rPr>
          <w:rFonts w:ascii="Arial" w:hAnsi="Arial" w:cs="Arial"/>
          <w:b/>
        </w:rPr>
      </w:pPr>
      <w:r>
        <w:rPr>
          <w:rFonts w:ascii="Arial" w:hAnsi="Arial" w:cs="Arial"/>
          <w:b/>
        </w:rPr>
        <w:lastRenderedPageBreak/>
        <w:t>Activité n°</w:t>
      </w:r>
      <w:r w:rsidR="00BE01A1" w:rsidRPr="00BE01A1">
        <w:rPr>
          <w:rFonts w:ascii="Arial" w:hAnsi="Arial" w:cs="Arial"/>
          <w:b/>
        </w:rPr>
        <w:t>1</w:t>
      </w:r>
      <w:r>
        <w:rPr>
          <w:rFonts w:ascii="Arial" w:hAnsi="Arial" w:cs="Arial"/>
          <w:b/>
        </w:rPr>
        <w:t xml:space="preserve"> : Etudier </w:t>
      </w:r>
      <w:r w:rsidR="00BE01A1">
        <w:rPr>
          <w:rFonts w:ascii="Arial" w:hAnsi="Arial" w:cs="Arial"/>
          <w:b/>
        </w:rPr>
        <w:t xml:space="preserve">un article du journal </w:t>
      </w:r>
      <w:r w:rsidR="00BE01A1" w:rsidRPr="00505572">
        <w:rPr>
          <w:rFonts w:ascii="Arial" w:hAnsi="Arial" w:cs="Arial"/>
          <w:b/>
          <w:i/>
        </w:rPr>
        <w:t>Le Parisien</w:t>
      </w:r>
      <w:r w:rsidR="00BE01A1">
        <w:rPr>
          <w:rFonts w:ascii="Arial" w:hAnsi="Arial" w:cs="Arial"/>
          <w:b/>
        </w:rPr>
        <w:t xml:space="preserve"> consacré à un rappel de l’affaire Halimi</w:t>
      </w:r>
      <w:r w:rsidR="00505572">
        <w:rPr>
          <w:rFonts w:ascii="Arial" w:hAnsi="Arial" w:cs="Arial"/>
          <w:b/>
        </w:rPr>
        <w:t xml:space="preserve"> du 11 février 2016</w:t>
      </w:r>
    </w:p>
    <w:p w:rsidR="003F3AED" w:rsidRPr="00BE01A1" w:rsidRDefault="003F3AED">
      <w:pPr>
        <w:jc w:val="both"/>
        <w:rPr>
          <w:rFonts w:ascii="Arial" w:hAnsi="Arial" w:cs="Arial"/>
          <w:b/>
        </w:rPr>
      </w:pPr>
    </w:p>
    <w:p w:rsidR="0020554D" w:rsidRPr="0020554D" w:rsidRDefault="0020554D">
      <w:pPr>
        <w:jc w:val="both"/>
        <w:rPr>
          <w:rFonts w:ascii="Arial" w:hAnsi="Arial" w:cs="Arial"/>
          <w:i/>
          <w:sz w:val="16"/>
          <w:szCs w:val="16"/>
        </w:rPr>
      </w:pPr>
    </w:p>
    <w:p w:rsidR="00402D7B" w:rsidRPr="009C288D" w:rsidRDefault="00402D7B" w:rsidP="009C288D">
      <w:pPr>
        <w:pStyle w:val="Titre1"/>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sz w:val="20"/>
          <w:szCs w:val="20"/>
        </w:rPr>
      </w:pPr>
      <w:r w:rsidRPr="009C288D">
        <w:rPr>
          <w:rFonts w:asciiTheme="minorHAnsi" w:hAnsiTheme="minorHAnsi" w:cstheme="minorHAnsi"/>
          <w:sz w:val="20"/>
          <w:szCs w:val="20"/>
        </w:rPr>
        <w:t>CHRONOLOGIE. Il y a dix ans, la mort d'Ilan Halimi</w:t>
      </w:r>
    </w:p>
    <w:p w:rsidR="00402D7B" w:rsidRPr="009C288D" w:rsidRDefault="00402D7B" w:rsidP="009C288D">
      <w:pPr>
        <w:pStyle w:val="Titre2"/>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val="0"/>
          <w:bCs w:val="0"/>
          <w:i/>
          <w:iCs/>
          <w:sz w:val="20"/>
          <w:szCs w:val="20"/>
        </w:rPr>
      </w:pPr>
      <w:r w:rsidRPr="009C288D">
        <w:rPr>
          <w:rFonts w:asciiTheme="minorHAnsi" w:hAnsiTheme="minorHAnsi" w:cstheme="minorHAnsi"/>
          <w:b w:val="0"/>
          <w:bCs w:val="0"/>
          <w:i/>
          <w:iCs/>
          <w:sz w:val="20"/>
          <w:szCs w:val="20"/>
        </w:rPr>
        <w:t>A Bagneux, la cicatrice Ilan Halimi ne s'est pas refermée. Il y a dix ans, le jeune Juif y a été froidement torturé par le</w:t>
      </w:r>
      <w:r w:rsidR="00505572" w:rsidRPr="009C288D">
        <w:rPr>
          <w:rFonts w:asciiTheme="minorHAnsi" w:hAnsiTheme="minorHAnsi" w:cstheme="minorHAnsi"/>
          <w:b w:val="0"/>
          <w:bCs w:val="0"/>
          <w:i/>
          <w:iCs/>
          <w:sz w:val="20"/>
          <w:szCs w:val="20"/>
        </w:rPr>
        <w:t xml:space="preserve"> « gang</w:t>
      </w:r>
      <w:r w:rsidRPr="009C288D">
        <w:rPr>
          <w:rFonts w:asciiTheme="minorHAnsi" w:hAnsiTheme="minorHAnsi" w:cstheme="minorHAnsi"/>
          <w:b w:val="0"/>
          <w:bCs w:val="0"/>
          <w:i/>
          <w:iCs/>
          <w:sz w:val="20"/>
          <w:szCs w:val="20"/>
        </w:rPr>
        <w:t xml:space="preserve"> des </w:t>
      </w:r>
      <w:r w:rsidR="00505572" w:rsidRPr="009C288D">
        <w:rPr>
          <w:rFonts w:asciiTheme="minorHAnsi" w:hAnsiTheme="minorHAnsi" w:cstheme="minorHAnsi"/>
          <w:b w:val="0"/>
          <w:bCs w:val="0"/>
          <w:i/>
          <w:iCs/>
          <w:sz w:val="20"/>
          <w:szCs w:val="20"/>
        </w:rPr>
        <w:t>barbares »</w:t>
      </w:r>
      <w:r w:rsidRPr="009C288D">
        <w:rPr>
          <w:rFonts w:asciiTheme="minorHAnsi" w:hAnsiTheme="minorHAnsi" w:cstheme="minorHAnsi"/>
          <w:b w:val="0"/>
          <w:bCs w:val="0"/>
          <w:i/>
          <w:iCs/>
          <w:sz w:val="20"/>
          <w:szCs w:val="20"/>
        </w:rPr>
        <w:t>, dans la cave d'un immeuble. Vendredi, la ville lui rendra de nouveau hommage. Retour sur cette affaire qui, il y a tout juste dix ans, a suscité l’indignation nationale.</w:t>
      </w:r>
    </w:p>
    <w:p w:rsidR="00505572"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C288D">
        <w:rPr>
          <w:rFonts w:asciiTheme="minorHAnsi" w:hAnsiTheme="minorHAnsi" w:cstheme="minorHAnsi"/>
          <w:sz w:val="20"/>
          <w:szCs w:val="20"/>
        </w:rPr>
        <w:t>La France se réveille horrifiée ce mardi 14 février 2006. La veille, un homme d'une 20aine d'années est découvert à demi conscient près de la gare de Sainte-Geneviève-des-Bois. Entièrement dénudé, menotté et bâillonné, l'individu présente d'étranges brûlures sur tout le corps. Transporté vers l'hôpital Cochin à Paris, il décède en fin de matinée, sans pouvoir expliquer le calvaire qu'il a visiblement vécu. Son identification permet rapidement de comprendre qu'il est Ilan Halimi, un jeune Parisien enlevé depuis le 21 janvier. Vingt-quatre longs jours pendant lesquels, on l'apprendra plus tard, il a été victime des tortures du</w:t>
      </w:r>
      <w:r w:rsidR="00505572" w:rsidRPr="009C288D">
        <w:rPr>
          <w:rFonts w:asciiTheme="minorHAnsi" w:hAnsiTheme="minorHAnsi" w:cstheme="minorHAnsi"/>
          <w:sz w:val="20"/>
          <w:szCs w:val="20"/>
        </w:rPr>
        <w:t xml:space="preserve"> « gang</w:t>
      </w:r>
      <w:r w:rsidRPr="009C288D">
        <w:rPr>
          <w:rFonts w:asciiTheme="minorHAnsi" w:hAnsiTheme="minorHAnsi" w:cstheme="minorHAnsi"/>
          <w:sz w:val="20"/>
          <w:szCs w:val="20"/>
        </w:rPr>
        <w:t xml:space="preserve"> des </w:t>
      </w:r>
      <w:r w:rsidR="00505572" w:rsidRPr="009C288D">
        <w:rPr>
          <w:rFonts w:asciiTheme="minorHAnsi" w:hAnsiTheme="minorHAnsi" w:cstheme="minorHAnsi"/>
          <w:sz w:val="20"/>
          <w:szCs w:val="20"/>
        </w:rPr>
        <w:t>barbares »</w:t>
      </w:r>
      <w:r w:rsidRPr="009C288D">
        <w:rPr>
          <w:rFonts w:asciiTheme="minorHAnsi" w:hAnsiTheme="minorHAnsi" w:cstheme="minorHAnsi"/>
          <w:sz w:val="20"/>
          <w:szCs w:val="20"/>
        </w:rPr>
        <w:t xml:space="preserve">. </w:t>
      </w:r>
    </w:p>
    <w:p w:rsidR="0020554D" w:rsidRPr="009C288D" w:rsidRDefault="0020554D"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rsidR="00505572"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b/>
          <w:bCs/>
          <w:sz w:val="20"/>
          <w:szCs w:val="20"/>
        </w:rPr>
      </w:pPr>
      <w:r w:rsidRPr="009C288D">
        <w:rPr>
          <w:rFonts w:asciiTheme="minorHAnsi" w:hAnsiTheme="minorHAnsi" w:cstheme="minorHAnsi"/>
          <w:b/>
          <w:bCs/>
          <w:sz w:val="20"/>
          <w:szCs w:val="20"/>
        </w:rPr>
        <w:t>21 janvier 2006, Ilan Halimi est enlevé à Paris.</w:t>
      </w:r>
    </w:p>
    <w:p w:rsidR="00402D7B"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C288D">
        <w:rPr>
          <w:rFonts w:asciiTheme="minorHAnsi" w:hAnsiTheme="minorHAnsi" w:cstheme="minorHAnsi"/>
          <w:sz w:val="20"/>
          <w:szCs w:val="20"/>
        </w:rPr>
        <w:t>Quelques jours avant son enlèvement, le 17 janvier 2006, le Parisien de 23 ans est abordé par une jeune femme dans le magasin de téléphonie dans lequel il travaille, boulevard Voltaire à Paris (XIe). On apprendra plus tard que la jeune fille fait partie d'un réseau spécialement constitué pour piéger des hommes supposés riches, car juifs. Dans la nuit du 20 au 21 janvier,</w:t>
      </w:r>
      <w:r w:rsidR="00505572" w:rsidRPr="009C288D">
        <w:rPr>
          <w:rFonts w:asciiTheme="minorHAnsi" w:hAnsiTheme="minorHAnsi" w:cstheme="minorHAnsi"/>
          <w:sz w:val="20"/>
          <w:szCs w:val="20"/>
        </w:rPr>
        <w:t xml:space="preserve"> « </w:t>
      </w:r>
      <w:proofErr w:type="gramStart"/>
      <w:r w:rsidR="00505572" w:rsidRPr="009C288D">
        <w:rPr>
          <w:rFonts w:asciiTheme="minorHAnsi" w:hAnsiTheme="minorHAnsi" w:cstheme="minorHAnsi"/>
          <w:sz w:val="20"/>
          <w:szCs w:val="20"/>
        </w:rPr>
        <w:t>l’appât</w:t>
      </w:r>
      <w:r w:rsidRPr="009C288D">
        <w:rPr>
          <w:rFonts w:asciiTheme="minorHAnsi" w:hAnsiTheme="minorHAnsi" w:cstheme="minorHAnsi"/>
          <w:sz w:val="20"/>
          <w:szCs w:val="20"/>
        </w:rPr>
        <w:t>»</w:t>
      </w:r>
      <w:proofErr w:type="gramEnd"/>
      <w:r w:rsidRPr="009C288D">
        <w:rPr>
          <w:rFonts w:asciiTheme="minorHAnsi" w:hAnsiTheme="minorHAnsi" w:cstheme="minorHAnsi"/>
          <w:sz w:val="20"/>
          <w:szCs w:val="20"/>
        </w:rPr>
        <w:t xml:space="preserve"> réussit son coup : Ilan Halimi se rend à un rendez-vous fixé par la belle Emma*, 17 ans, recrutée par un certain Youssouf Fofana. Dès le lendemain, les ravisseurs envoient une photo par e-mail à la famille, façon otage occidentaux en Irak : yeux bandés, journal du jour dans les mains et pistolet pointé sur la tempe. </w:t>
      </w:r>
    </w:p>
    <w:p w:rsidR="00505572" w:rsidRPr="009C288D" w:rsidRDefault="00505572" w:rsidP="009C288D">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theme="minorHAnsi"/>
          <w:b/>
          <w:bCs/>
          <w:sz w:val="20"/>
          <w:szCs w:val="20"/>
        </w:rPr>
      </w:pPr>
    </w:p>
    <w:p w:rsidR="00505572"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b/>
          <w:bCs/>
          <w:sz w:val="20"/>
          <w:szCs w:val="20"/>
        </w:rPr>
      </w:pPr>
      <w:r w:rsidRPr="009C288D">
        <w:rPr>
          <w:rFonts w:asciiTheme="minorHAnsi" w:hAnsiTheme="minorHAnsi" w:cstheme="minorHAnsi"/>
          <w:b/>
          <w:bCs/>
          <w:sz w:val="20"/>
          <w:szCs w:val="20"/>
        </w:rPr>
        <w:t>Une demande de rançon incohérente</w:t>
      </w:r>
    </w:p>
    <w:p w:rsidR="00402D7B"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C288D">
        <w:rPr>
          <w:rFonts w:asciiTheme="minorHAnsi" w:hAnsiTheme="minorHAnsi" w:cstheme="minorHAnsi"/>
          <w:sz w:val="20"/>
          <w:szCs w:val="20"/>
        </w:rPr>
        <w:t>D'autres images seront envoyées les jours suivants, la victime allongée, vêtue d'un simple peignoir ouvert. Les maîtres chanteurs contactent le père d'Ilan, commerçant, en réclamant d'abord une rançon de 450 000 euros. La somme demandée ne cesse de varier, tombant jusqu'à 5 000 euros. (…)</w:t>
      </w:r>
    </w:p>
    <w:p w:rsidR="00505572" w:rsidRPr="009C288D" w:rsidRDefault="00505572" w:rsidP="009C288D">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szCs w:val="20"/>
        </w:rPr>
      </w:pPr>
    </w:p>
    <w:p w:rsidR="00505572" w:rsidRPr="009C288D" w:rsidRDefault="009C288D"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b/>
          <w:bCs/>
          <w:sz w:val="20"/>
          <w:szCs w:val="20"/>
        </w:rPr>
      </w:pPr>
      <w:r w:rsidRPr="009C288D">
        <w:rPr>
          <w:rFonts w:asciiTheme="minorHAnsi" w:hAnsiTheme="minorHAnsi" w:cstheme="minorHAnsi"/>
          <w:b/>
          <w:bCs/>
          <w:sz w:val="20"/>
          <w:szCs w:val="20"/>
        </w:rPr>
        <w:t>V</w:t>
      </w:r>
      <w:r w:rsidR="00402D7B" w:rsidRPr="009C288D">
        <w:rPr>
          <w:rFonts w:asciiTheme="minorHAnsi" w:hAnsiTheme="minorHAnsi" w:cstheme="minorHAnsi"/>
          <w:b/>
          <w:bCs/>
          <w:sz w:val="20"/>
          <w:szCs w:val="20"/>
        </w:rPr>
        <w:t>ingt-quatre jours d'horreur</w:t>
      </w:r>
    </w:p>
    <w:p w:rsidR="00402D7B" w:rsidRPr="009C288D" w:rsidRDefault="00402D7B" w:rsidP="009C288D">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C288D">
        <w:rPr>
          <w:rFonts w:asciiTheme="minorHAnsi" w:hAnsiTheme="minorHAnsi" w:cstheme="minorHAnsi"/>
          <w:sz w:val="20"/>
          <w:szCs w:val="20"/>
        </w:rPr>
        <w:t>Pendant que sa famille et la police le recherchent, Ilan Halimi est séquestré dans un appartement d'un immeuble de la cité Pierre-Plate à Bagneux. Plusieurs jeunes entre 17 et 27 ans se relaient pour le garder, le nourrir. Fofana, dit</w:t>
      </w:r>
      <w:r w:rsidR="00505572" w:rsidRPr="009C288D">
        <w:rPr>
          <w:rFonts w:asciiTheme="minorHAnsi" w:hAnsiTheme="minorHAnsi" w:cstheme="minorHAnsi"/>
          <w:sz w:val="20"/>
          <w:szCs w:val="20"/>
        </w:rPr>
        <w:t xml:space="preserve"> « le</w:t>
      </w:r>
      <w:r w:rsidRPr="009C288D">
        <w:rPr>
          <w:rFonts w:asciiTheme="minorHAnsi" w:hAnsiTheme="minorHAnsi" w:cstheme="minorHAnsi"/>
          <w:sz w:val="20"/>
          <w:szCs w:val="20"/>
        </w:rPr>
        <w:t xml:space="preserve"> </w:t>
      </w:r>
      <w:r w:rsidR="00505572" w:rsidRPr="009C288D">
        <w:rPr>
          <w:rFonts w:asciiTheme="minorHAnsi" w:hAnsiTheme="minorHAnsi" w:cstheme="minorHAnsi"/>
          <w:sz w:val="20"/>
          <w:szCs w:val="20"/>
        </w:rPr>
        <w:t>Boss »</w:t>
      </w:r>
      <w:r w:rsidRPr="009C288D">
        <w:rPr>
          <w:rFonts w:asciiTheme="minorHAnsi" w:hAnsiTheme="minorHAnsi" w:cstheme="minorHAnsi"/>
          <w:sz w:val="20"/>
          <w:szCs w:val="20"/>
        </w:rPr>
        <w:t>, ou</w:t>
      </w:r>
      <w:r w:rsidR="00505572" w:rsidRPr="009C288D">
        <w:rPr>
          <w:rFonts w:asciiTheme="minorHAnsi" w:hAnsiTheme="minorHAnsi" w:cstheme="minorHAnsi"/>
          <w:sz w:val="20"/>
          <w:szCs w:val="20"/>
        </w:rPr>
        <w:t xml:space="preserve"> « </w:t>
      </w:r>
      <w:r w:rsidR="0020554D" w:rsidRPr="009C288D">
        <w:rPr>
          <w:rFonts w:asciiTheme="minorHAnsi" w:hAnsiTheme="minorHAnsi" w:cstheme="minorHAnsi"/>
          <w:sz w:val="20"/>
          <w:szCs w:val="20"/>
        </w:rPr>
        <w:t>Django »</w:t>
      </w:r>
      <w:r w:rsidRPr="009C288D">
        <w:rPr>
          <w:rFonts w:asciiTheme="minorHAnsi" w:hAnsiTheme="minorHAnsi" w:cstheme="minorHAnsi"/>
          <w:sz w:val="20"/>
          <w:szCs w:val="20"/>
        </w:rPr>
        <w:t>, leur a promis de l'argent facile s'ils le maintiennent attaché et en vie (…)</w:t>
      </w:r>
      <w:proofErr w:type="gramStart"/>
      <w:r w:rsidRPr="009C288D">
        <w:rPr>
          <w:rFonts w:asciiTheme="minorHAnsi" w:hAnsiTheme="minorHAnsi" w:cstheme="minorHAnsi"/>
          <w:sz w:val="20"/>
          <w:szCs w:val="20"/>
        </w:rPr>
        <w:t xml:space="preserve"> «C'est</w:t>
      </w:r>
      <w:proofErr w:type="gramEnd"/>
      <w:r w:rsidRPr="009C288D">
        <w:rPr>
          <w:rFonts w:asciiTheme="minorHAnsi" w:hAnsiTheme="minorHAnsi" w:cstheme="minorHAnsi"/>
          <w:sz w:val="20"/>
          <w:szCs w:val="20"/>
        </w:rPr>
        <w:t xml:space="preserve"> après qu'on a commencé à lui filer des tartes quand il gémissait pour avoir des clopes.» Jean-Christophe, alias </w:t>
      </w:r>
      <w:proofErr w:type="spellStart"/>
      <w:r w:rsidRPr="009C288D">
        <w:rPr>
          <w:rFonts w:asciiTheme="minorHAnsi" w:hAnsiTheme="minorHAnsi" w:cstheme="minorHAnsi"/>
          <w:sz w:val="20"/>
          <w:szCs w:val="20"/>
        </w:rPr>
        <w:t>Zigo</w:t>
      </w:r>
      <w:proofErr w:type="spellEnd"/>
      <w:r w:rsidRPr="009C288D">
        <w:rPr>
          <w:rFonts w:asciiTheme="minorHAnsi" w:hAnsiTheme="minorHAnsi" w:cstheme="minorHAnsi"/>
          <w:sz w:val="20"/>
          <w:szCs w:val="20"/>
        </w:rPr>
        <w:t xml:space="preserve">, reconnaît avoir écrasé un joint sur le front de la victime. </w:t>
      </w:r>
      <w:r w:rsidR="00505572" w:rsidRPr="009C288D">
        <w:rPr>
          <w:rFonts w:asciiTheme="minorHAnsi" w:hAnsiTheme="minorHAnsi" w:cstheme="minorHAnsi"/>
          <w:sz w:val="20"/>
          <w:szCs w:val="20"/>
        </w:rPr>
        <w:t>« Je</w:t>
      </w:r>
      <w:r w:rsidRPr="009C288D">
        <w:rPr>
          <w:rFonts w:asciiTheme="minorHAnsi" w:hAnsiTheme="minorHAnsi" w:cstheme="minorHAnsi"/>
          <w:sz w:val="20"/>
          <w:szCs w:val="20"/>
        </w:rPr>
        <w:t xml:space="preserve"> lui ai mis des coups au visage pour le faire </w:t>
      </w:r>
      <w:r w:rsidR="00505572" w:rsidRPr="009C288D">
        <w:rPr>
          <w:rFonts w:asciiTheme="minorHAnsi" w:hAnsiTheme="minorHAnsi" w:cstheme="minorHAnsi"/>
          <w:sz w:val="20"/>
          <w:szCs w:val="20"/>
        </w:rPr>
        <w:t>taire »</w:t>
      </w:r>
      <w:r w:rsidRPr="009C288D">
        <w:rPr>
          <w:rFonts w:asciiTheme="minorHAnsi" w:hAnsiTheme="minorHAnsi" w:cstheme="minorHAnsi"/>
          <w:sz w:val="20"/>
          <w:szCs w:val="20"/>
        </w:rPr>
        <w:t>, et des coups de balai dans les jambes. Ilan tremble de froid, l'appartement n'est pas chauffé. Fofana décide que l'appartement n'est plus sûr. Ilan est conduit dans un local de chaufferie dans les caves de l'immeuble. (…)</w:t>
      </w:r>
    </w:p>
    <w:p w:rsidR="00505572" w:rsidRPr="009C288D" w:rsidRDefault="00505572" w:rsidP="009C288D">
      <w:pPr>
        <w:pStyle w:val="Corpsdetexte"/>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szCs w:val="20"/>
        </w:rPr>
      </w:pPr>
    </w:p>
    <w:p w:rsidR="00505572"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9C288D">
        <w:rPr>
          <w:rFonts w:asciiTheme="minorHAnsi" w:hAnsiTheme="minorHAnsi" w:cstheme="minorHAnsi"/>
          <w:b/>
          <w:bCs/>
          <w:sz w:val="20"/>
          <w:szCs w:val="20"/>
        </w:rPr>
        <w:t>Fin tragique le 13 février</w:t>
      </w:r>
    </w:p>
    <w:p w:rsidR="00402D7B"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9C288D">
        <w:rPr>
          <w:rFonts w:asciiTheme="minorHAnsi" w:hAnsiTheme="minorHAnsi" w:cstheme="minorHAnsi"/>
          <w:sz w:val="20"/>
          <w:szCs w:val="20"/>
        </w:rPr>
        <w:t xml:space="preserve">Les malfaiteurs sont de plus en plus agressifs. Ils laissent planer la menace de </w:t>
      </w:r>
      <w:r w:rsidR="00505572" w:rsidRPr="009C288D">
        <w:rPr>
          <w:rFonts w:asciiTheme="minorHAnsi" w:hAnsiTheme="minorHAnsi" w:cstheme="minorHAnsi"/>
          <w:sz w:val="20"/>
          <w:szCs w:val="20"/>
        </w:rPr>
        <w:t>mutilations comme</w:t>
      </w:r>
      <w:r w:rsidRPr="009C288D">
        <w:rPr>
          <w:rFonts w:asciiTheme="minorHAnsi" w:hAnsiTheme="minorHAnsi" w:cstheme="minorHAnsi"/>
          <w:sz w:val="20"/>
          <w:szCs w:val="20"/>
        </w:rPr>
        <w:t xml:space="preserve"> couper plusieurs doigts de leur otage. L'ultime contact aura lieu quatre jours avant qu'Ilan ne soit retrouvé, le 13 février, agonisant non loin d'une voie ferrée dans l'Essonne. Ce jour-là, vers 9 heures, des employés de la SNCF alertent les secours. Ces derniers tentent de sauver Ilan mais il meurt sur le chemin de l'hôpital. Le</w:t>
      </w:r>
      <w:r w:rsidR="00505572" w:rsidRPr="009C288D">
        <w:rPr>
          <w:rFonts w:asciiTheme="minorHAnsi" w:hAnsiTheme="minorHAnsi" w:cstheme="minorHAnsi"/>
          <w:sz w:val="20"/>
          <w:szCs w:val="20"/>
        </w:rPr>
        <w:t xml:space="preserve"> « mystère »</w:t>
      </w:r>
      <w:r w:rsidRPr="009C288D">
        <w:rPr>
          <w:rFonts w:asciiTheme="minorHAnsi" w:hAnsiTheme="minorHAnsi" w:cstheme="minorHAnsi"/>
          <w:sz w:val="20"/>
          <w:szCs w:val="20"/>
        </w:rPr>
        <w:t xml:space="preserve"> de cet homme retrouvé nu et visiblement torturé ne dure pas : c'est bien le jeune homme enlevé le 21 janvier dernier. (…)</w:t>
      </w:r>
    </w:p>
    <w:p w:rsidR="00505572" w:rsidRPr="009C288D" w:rsidRDefault="00505572"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p>
    <w:p w:rsidR="00505572"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9C288D">
        <w:rPr>
          <w:rFonts w:asciiTheme="minorHAnsi" w:hAnsiTheme="minorHAnsi" w:cstheme="minorHAnsi"/>
          <w:b/>
          <w:bCs/>
          <w:sz w:val="20"/>
          <w:szCs w:val="20"/>
        </w:rPr>
        <w:t>Hommage national</w:t>
      </w:r>
    </w:p>
    <w:p w:rsidR="00402D7B"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9C288D">
        <w:rPr>
          <w:rFonts w:asciiTheme="minorHAnsi" w:hAnsiTheme="minorHAnsi" w:cstheme="minorHAnsi"/>
          <w:sz w:val="20"/>
          <w:szCs w:val="20"/>
        </w:rPr>
        <w:t>A Bagneux, certains habitants se demandent comment la séquestration a pu durer si longtemps sans que personne ne s'en aperçoive. La mère d'un des geôliers prend la parole pour dénoncer le silence, notamment d'autres parents qui, selon elle, ne pouvaient ignorer les agissements de leurs enfants. (…) Le 26 février, des milliers de personne défilent dans Paris pour le jeune homme mais également</w:t>
      </w:r>
      <w:r w:rsidR="00505572" w:rsidRPr="009C288D">
        <w:rPr>
          <w:rFonts w:asciiTheme="minorHAnsi" w:hAnsiTheme="minorHAnsi" w:cstheme="minorHAnsi"/>
          <w:sz w:val="20"/>
          <w:szCs w:val="20"/>
        </w:rPr>
        <w:t xml:space="preserve"> « pour</w:t>
      </w:r>
      <w:r w:rsidRPr="009C288D">
        <w:rPr>
          <w:rFonts w:asciiTheme="minorHAnsi" w:hAnsiTheme="minorHAnsi" w:cstheme="minorHAnsi"/>
          <w:sz w:val="20"/>
          <w:szCs w:val="20"/>
        </w:rPr>
        <w:t xml:space="preserve"> dire non au racisme et à </w:t>
      </w:r>
      <w:r w:rsidR="00505572" w:rsidRPr="009C288D">
        <w:rPr>
          <w:rFonts w:asciiTheme="minorHAnsi" w:hAnsiTheme="minorHAnsi" w:cstheme="minorHAnsi"/>
          <w:sz w:val="20"/>
          <w:szCs w:val="20"/>
        </w:rPr>
        <w:t>l’antisémitisme »</w:t>
      </w:r>
      <w:r w:rsidRPr="009C288D">
        <w:rPr>
          <w:rFonts w:asciiTheme="minorHAnsi" w:hAnsiTheme="minorHAnsi" w:cstheme="minorHAnsi"/>
          <w:sz w:val="20"/>
          <w:szCs w:val="20"/>
        </w:rPr>
        <w:t xml:space="preserve">. </w:t>
      </w:r>
    </w:p>
    <w:p w:rsidR="009C288D" w:rsidRPr="009C288D" w:rsidRDefault="009C288D"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505572"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9C288D">
        <w:rPr>
          <w:rFonts w:asciiTheme="minorHAnsi" w:hAnsiTheme="minorHAnsi" w:cstheme="minorHAnsi"/>
          <w:b/>
          <w:bCs/>
          <w:sz w:val="20"/>
          <w:szCs w:val="20"/>
        </w:rPr>
        <w:t>Le procès : perpétuité pour Fofana</w:t>
      </w:r>
    </w:p>
    <w:p w:rsidR="00402D7B" w:rsidRPr="009C288D" w:rsidRDefault="00402D7B" w:rsidP="009C288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9C288D">
        <w:rPr>
          <w:rFonts w:asciiTheme="minorHAnsi" w:hAnsiTheme="minorHAnsi" w:cstheme="minorHAnsi"/>
          <w:sz w:val="20"/>
          <w:szCs w:val="20"/>
        </w:rPr>
        <w:t>Le 29 avril 2009 s'ouvre le procès des membres du</w:t>
      </w:r>
      <w:r w:rsidR="00505572" w:rsidRPr="009C288D">
        <w:rPr>
          <w:rFonts w:asciiTheme="minorHAnsi" w:hAnsiTheme="minorHAnsi" w:cstheme="minorHAnsi"/>
          <w:sz w:val="20"/>
          <w:szCs w:val="20"/>
        </w:rPr>
        <w:t xml:space="preserve"> « gang</w:t>
      </w:r>
      <w:r w:rsidRPr="009C288D">
        <w:rPr>
          <w:rFonts w:asciiTheme="minorHAnsi" w:hAnsiTheme="minorHAnsi" w:cstheme="minorHAnsi"/>
          <w:sz w:val="20"/>
          <w:szCs w:val="20"/>
        </w:rPr>
        <w:t xml:space="preserve"> des </w:t>
      </w:r>
      <w:r w:rsidR="0020554D" w:rsidRPr="009C288D">
        <w:rPr>
          <w:rFonts w:asciiTheme="minorHAnsi" w:hAnsiTheme="minorHAnsi" w:cstheme="minorHAnsi"/>
          <w:sz w:val="20"/>
          <w:szCs w:val="20"/>
        </w:rPr>
        <w:t>barbares »</w:t>
      </w:r>
      <w:r w:rsidRPr="009C288D">
        <w:rPr>
          <w:rFonts w:asciiTheme="minorHAnsi" w:hAnsiTheme="minorHAnsi" w:cstheme="minorHAnsi"/>
          <w:sz w:val="20"/>
          <w:szCs w:val="20"/>
        </w:rPr>
        <w:t xml:space="preserve"> devant la Cour d'assises des mineurs de Paris. La réclusion criminelle à perpétuité est requise contre Youssouf Fofana. Le 10 juillet,</w:t>
      </w:r>
      <w:r w:rsidR="00505572" w:rsidRPr="009C288D">
        <w:rPr>
          <w:rFonts w:asciiTheme="minorHAnsi" w:hAnsiTheme="minorHAnsi" w:cstheme="minorHAnsi"/>
          <w:sz w:val="20"/>
          <w:szCs w:val="20"/>
        </w:rPr>
        <w:t xml:space="preserve"> « Django »</w:t>
      </w:r>
      <w:r w:rsidRPr="009C288D">
        <w:rPr>
          <w:rFonts w:asciiTheme="minorHAnsi" w:hAnsiTheme="minorHAnsi" w:cstheme="minorHAnsi"/>
          <w:sz w:val="20"/>
          <w:szCs w:val="20"/>
        </w:rPr>
        <w:t xml:space="preserve"> est condamné à perpétuité, une peine assortie d'une mesure de sûreté de 22 ans, tandis que ses principaux complices écopent de 15 à 18 ans de réclusion. </w:t>
      </w:r>
    </w:p>
    <w:p w:rsidR="00505572" w:rsidRPr="0020554D" w:rsidRDefault="00402D7B" w:rsidP="00016487">
      <w:pPr>
        <w:pBdr>
          <w:top w:val="single" w:sz="4" w:space="1" w:color="auto"/>
          <w:left w:val="single" w:sz="4" w:space="4" w:color="auto"/>
          <w:bottom w:val="single" w:sz="4" w:space="1" w:color="auto"/>
          <w:right w:val="single" w:sz="4" w:space="4" w:color="auto"/>
        </w:pBdr>
        <w:jc w:val="right"/>
        <w:rPr>
          <w:rFonts w:ascii="Arial" w:hAnsi="Arial" w:cs="Arial"/>
          <w:sz w:val="22"/>
        </w:rPr>
      </w:pPr>
      <w:bookmarkStart w:id="0" w:name="_GoBack"/>
      <w:bookmarkEnd w:id="0"/>
      <w:r w:rsidRPr="009C288D">
        <w:rPr>
          <w:rFonts w:asciiTheme="minorHAnsi" w:hAnsiTheme="minorHAnsi" w:cstheme="minorHAnsi"/>
          <w:sz w:val="20"/>
          <w:szCs w:val="20"/>
        </w:rPr>
        <w:t xml:space="preserve">D’après </w:t>
      </w:r>
      <w:r w:rsidRPr="009C288D">
        <w:rPr>
          <w:rFonts w:asciiTheme="minorHAnsi" w:hAnsiTheme="minorHAnsi" w:cstheme="minorHAnsi"/>
          <w:i/>
          <w:sz w:val="20"/>
          <w:szCs w:val="20"/>
        </w:rPr>
        <w:t>Le Parisien,</w:t>
      </w:r>
      <w:r w:rsidRPr="009C288D">
        <w:rPr>
          <w:rFonts w:asciiTheme="minorHAnsi" w:hAnsiTheme="minorHAnsi" w:cstheme="minorHAnsi"/>
          <w:sz w:val="20"/>
          <w:szCs w:val="20"/>
        </w:rPr>
        <w:t xml:space="preserve"> 11 février 2016.</w:t>
      </w:r>
      <w:r>
        <w:rPr>
          <w:rFonts w:ascii="Arial" w:hAnsi="Arial" w:cs="Arial"/>
          <w:sz w:val="22"/>
        </w:rPr>
        <w:br/>
      </w:r>
    </w:p>
    <w:p w:rsidR="003F3AED" w:rsidRDefault="003F3AED">
      <w:pPr>
        <w:jc w:val="both"/>
        <w:rPr>
          <w:rFonts w:ascii="Arial" w:hAnsi="Arial" w:cs="Arial"/>
          <w:b/>
        </w:rPr>
      </w:pPr>
    </w:p>
    <w:p w:rsidR="00402D7B" w:rsidRPr="009C288D" w:rsidRDefault="003F3AED">
      <w:pPr>
        <w:jc w:val="both"/>
        <w:rPr>
          <w:rFonts w:ascii="Arial" w:hAnsi="Arial" w:cs="Arial"/>
        </w:rPr>
      </w:pPr>
      <w:r>
        <w:rPr>
          <w:rFonts w:ascii="Arial" w:hAnsi="Arial" w:cs="Arial"/>
          <w:b/>
        </w:rPr>
        <w:br w:type="page"/>
      </w:r>
      <w:r w:rsidR="009C288D" w:rsidRPr="009C288D">
        <w:rPr>
          <w:rFonts w:ascii="Arial" w:hAnsi="Arial" w:cs="Arial"/>
          <w:u w:val="single"/>
        </w:rPr>
        <w:lastRenderedPageBreak/>
        <w:t>Consigne</w:t>
      </w:r>
      <w:r w:rsidR="009C288D" w:rsidRPr="009C288D">
        <w:rPr>
          <w:rFonts w:ascii="Arial" w:hAnsi="Arial" w:cs="Arial"/>
        </w:rPr>
        <w:t xml:space="preserve"> : </w:t>
      </w:r>
      <w:r w:rsidR="00402D7B" w:rsidRPr="009C288D">
        <w:rPr>
          <w:rFonts w:ascii="Arial" w:hAnsi="Arial" w:cs="Arial"/>
        </w:rPr>
        <w:t>Complétez le tableau ci-dessous.</w:t>
      </w:r>
    </w:p>
    <w:p w:rsidR="00402D7B" w:rsidRDefault="00402D7B">
      <w:pPr>
        <w:jc w:val="both"/>
        <w:rPr>
          <w:rFonts w:ascii="Arial" w:hAnsi="Arial" w:cs="Arial"/>
        </w:rPr>
      </w:pPr>
    </w:p>
    <w:tbl>
      <w:tblPr>
        <w:tblW w:w="103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6"/>
        <w:gridCol w:w="5760"/>
      </w:tblGrid>
      <w:tr w:rsidR="00402D7B" w:rsidTr="00997CE0">
        <w:tblPrEx>
          <w:tblCellMar>
            <w:top w:w="0" w:type="dxa"/>
            <w:bottom w:w="0" w:type="dxa"/>
          </w:tblCellMar>
        </w:tblPrEx>
        <w:tc>
          <w:tcPr>
            <w:tcW w:w="4566" w:type="dxa"/>
          </w:tcPr>
          <w:p w:rsidR="00402D7B" w:rsidRDefault="00402D7B">
            <w:pPr>
              <w:pStyle w:val="Titre5"/>
            </w:pPr>
            <w:r>
              <w:t>QUESTIONS</w:t>
            </w:r>
          </w:p>
        </w:tc>
        <w:tc>
          <w:tcPr>
            <w:tcW w:w="5760" w:type="dxa"/>
          </w:tcPr>
          <w:p w:rsidR="00402D7B" w:rsidRDefault="003F3AED">
            <w:pPr>
              <w:pStyle w:val="Titre4"/>
              <w:rPr>
                <w:szCs w:val="24"/>
              </w:rPr>
            </w:pPr>
            <w:r>
              <w:rPr>
                <w:szCs w:val="24"/>
              </w:rPr>
              <w:t>REPONSE POSSIBLE</w:t>
            </w:r>
          </w:p>
        </w:tc>
      </w:tr>
      <w:tr w:rsidR="00402D7B" w:rsidTr="00997CE0">
        <w:tblPrEx>
          <w:tblCellMar>
            <w:top w:w="0" w:type="dxa"/>
            <w:bottom w:w="0" w:type="dxa"/>
          </w:tblCellMar>
        </w:tblPrEx>
        <w:trPr>
          <w:cantSplit/>
          <w:trHeight w:val="138"/>
        </w:trPr>
        <w:tc>
          <w:tcPr>
            <w:tcW w:w="4566" w:type="dxa"/>
          </w:tcPr>
          <w:p w:rsidR="00402D7B" w:rsidRDefault="00402D7B">
            <w:pPr>
              <w:rPr>
                <w:rFonts w:ascii="Arial" w:hAnsi="Arial" w:cs="Arial"/>
                <w:b/>
                <w:bCs/>
              </w:rPr>
            </w:pPr>
            <w:r>
              <w:rPr>
                <w:rFonts w:ascii="Arial" w:hAnsi="Arial" w:cs="Arial"/>
                <w:b/>
                <w:bCs/>
              </w:rPr>
              <w:t>Quelle est l’identité de la victime ?</w:t>
            </w:r>
          </w:p>
        </w:tc>
        <w:tc>
          <w:tcPr>
            <w:tcW w:w="5760" w:type="dxa"/>
          </w:tcPr>
          <w:p w:rsidR="00402D7B" w:rsidRDefault="00402D7B">
            <w:pPr>
              <w:jc w:val="both"/>
              <w:rPr>
                <w:rFonts w:ascii="Arial" w:hAnsi="Arial" w:cs="Arial"/>
              </w:rPr>
            </w:pPr>
            <w:r>
              <w:rPr>
                <w:rFonts w:ascii="Arial" w:hAnsi="Arial" w:cs="Arial"/>
              </w:rPr>
              <w:t>Ilan Halimi, 23 ans, Parisien, travaille dans une boutique de téléphonie</w:t>
            </w:r>
          </w:p>
        </w:tc>
      </w:tr>
      <w:tr w:rsidR="00402D7B" w:rsidTr="00997CE0">
        <w:tblPrEx>
          <w:tblCellMar>
            <w:top w:w="0" w:type="dxa"/>
            <w:bottom w:w="0" w:type="dxa"/>
          </w:tblCellMar>
        </w:tblPrEx>
        <w:trPr>
          <w:cantSplit/>
          <w:trHeight w:val="138"/>
        </w:trPr>
        <w:tc>
          <w:tcPr>
            <w:tcW w:w="4566" w:type="dxa"/>
          </w:tcPr>
          <w:p w:rsidR="00402D7B" w:rsidRDefault="00402D7B">
            <w:pPr>
              <w:rPr>
                <w:rFonts w:ascii="Arial" w:hAnsi="Arial" w:cs="Arial"/>
                <w:b/>
                <w:bCs/>
              </w:rPr>
            </w:pPr>
            <w:r>
              <w:rPr>
                <w:rFonts w:ascii="Arial" w:hAnsi="Arial" w:cs="Arial"/>
                <w:b/>
                <w:bCs/>
              </w:rPr>
              <w:t>De quoi est-il victime ?</w:t>
            </w:r>
          </w:p>
        </w:tc>
        <w:tc>
          <w:tcPr>
            <w:tcW w:w="5760" w:type="dxa"/>
          </w:tcPr>
          <w:p w:rsidR="00402D7B" w:rsidRDefault="00402D7B">
            <w:pPr>
              <w:jc w:val="both"/>
              <w:rPr>
                <w:rFonts w:ascii="Arial" w:hAnsi="Arial" w:cs="Arial"/>
              </w:rPr>
            </w:pPr>
            <w:r>
              <w:rPr>
                <w:rFonts w:ascii="Arial" w:hAnsi="Arial" w:cs="Arial"/>
              </w:rPr>
              <w:t>Enlèvement, séquestration, torture</w:t>
            </w:r>
            <w:r w:rsidR="003F3AED">
              <w:rPr>
                <w:rFonts w:ascii="Arial" w:hAnsi="Arial" w:cs="Arial"/>
              </w:rPr>
              <w:t>.</w:t>
            </w:r>
          </w:p>
        </w:tc>
      </w:tr>
      <w:tr w:rsidR="00402D7B" w:rsidTr="00997CE0">
        <w:tblPrEx>
          <w:tblCellMar>
            <w:top w:w="0" w:type="dxa"/>
            <w:bottom w:w="0" w:type="dxa"/>
          </w:tblCellMar>
        </w:tblPrEx>
        <w:tc>
          <w:tcPr>
            <w:tcW w:w="4566" w:type="dxa"/>
          </w:tcPr>
          <w:p w:rsidR="00402D7B" w:rsidRDefault="00402D7B">
            <w:pPr>
              <w:rPr>
                <w:rFonts w:ascii="Arial" w:hAnsi="Arial" w:cs="Arial"/>
                <w:b/>
                <w:bCs/>
              </w:rPr>
            </w:pPr>
            <w:r>
              <w:rPr>
                <w:rFonts w:ascii="Arial" w:hAnsi="Arial" w:cs="Arial"/>
                <w:b/>
                <w:bCs/>
              </w:rPr>
              <w:t>Qui sont ses agresseurs ?</w:t>
            </w:r>
          </w:p>
        </w:tc>
        <w:tc>
          <w:tcPr>
            <w:tcW w:w="5760" w:type="dxa"/>
          </w:tcPr>
          <w:p w:rsidR="00402D7B" w:rsidRDefault="00402D7B">
            <w:pPr>
              <w:jc w:val="both"/>
              <w:rPr>
                <w:rFonts w:ascii="Arial" w:hAnsi="Arial" w:cs="Arial"/>
              </w:rPr>
            </w:pPr>
            <w:r>
              <w:rPr>
                <w:rFonts w:ascii="Arial" w:hAnsi="Arial" w:cs="Arial"/>
              </w:rPr>
              <w:t>Un groupe de jeunes de 17 à 27 ans, surnommé « gang des barbares », dont le chef est Youssouf Fofana.</w:t>
            </w:r>
          </w:p>
        </w:tc>
      </w:tr>
      <w:tr w:rsidR="00402D7B" w:rsidTr="00997CE0">
        <w:tblPrEx>
          <w:tblCellMar>
            <w:top w:w="0" w:type="dxa"/>
            <w:bottom w:w="0" w:type="dxa"/>
          </w:tblCellMar>
        </w:tblPrEx>
        <w:trPr>
          <w:cantSplit/>
          <w:trHeight w:val="138"/>
        </w:trPr>
        <w:tc>
          <w:tcPr>
            <w:tcW w:w="4566" w:type="dxa"/>
          </w:tcPr>
          <w:p w:rsidR="00402D7B" w:rsidRDefault="00402D7B">
            <w:pPr>
              <w:rPr>
                <w:rFonts w:ascii="Arial" w:hAnsi="Arial" w:cs="Arial"/>
                <w:b/>
                <w:bCs/>
              </w:rPr>
            </w:pPr>
            <w:r>
              <w:rPr>
                <w:rFonts w:ascii="Arial" w:hAnsi="Arial" w:cs="Arial"/>
                <w:b/>
                <w:bCs/>
              </w:rPr>
              <w:t>Pour quelle raison l’ont-ils « choisi </w:t>
            </w:r>
            <w:r w:rsidR="0020554D">
              <w:rPr>
                <w:rFonts w:ascii="Arial" w:hAnsi="Arial" w:cs="Arial"/>
                <w:b/>
                <w:bCs/>
              </w:rPr>
              <w:t>» ?</w:t>
            </w:r>
          </w:p>
        </w:tc>
        <w:tc>
          <w:tcPr>
            <w:tcW w:w="5760" w:type="dxa"/>
          </w:tcPr>
          <w:p w:rsidR="00402D7B" w:rsidRDefault="003F3AED" w:rsidP="003F3AED">
            <w:pPr>
              <w:jc w:val="both"/>
              <w:rPr>
                <w:rFonts w:ascii="Arial" w:hAnsi="Arial" w:cs="Arial"/>
              </w:rPr>
            </w:pPr>
            <w:r>
              <w:rPr>
                <w:rFonts w:ascii="Arial" w:hAnsi="Arial" w:cs="Arial"/>
              </w:rPr>
              <w:t xml:space="preserve">Ilan Halimi </w:t>
            </w:r>
            <w:r w:rsidR="00402D7B">
              <w:rPr>
                <w:rFonts w:ascii="Arial" w:hAnsi="Arial" w:cs="Arial"/>
              </w:rPr>
              <w:t>est Juif</w:t>
            </w:r>
            <w:r>
              <w:rPr>
                <w:rFonts w:ascii="Arial" w:hAnsi="Arial" w:cs="Arial"/>
              </w:rPr>
              <w:t xml:space="preserve"> et ses agresseurs croient que les Juifs sont riches. C’est un préjugé antisémite.</w:t>
            </w:r>
          </w:p>
        </w:tc>
      </w:tr>
      <w:tr w:rsidR="00402D7B" w:rsidTr="00997CE0">
        <w:tblPrEx>
          <w:tblCellMar>
            <w:top w:w="0" w:type="dxa"/>
            <w:bottom w:w="0" w:type="dxa"/>
          </w:tblCellMar>
        </w:tblPrEx>
        <w:trPr>
          <w:cantSplit/>
          <w:trHeight w:val="276"/>
        </w:trPr>
        <w:tc>
          <w:tcPr>
            <w:tcW w:w="4566" w:type="dxa"/>
          </w:tcPr>
          <w:p w:rsidR="00402D7B" w:rsidRDefault="00402D7B">
            <w:pPr>
              <w:rPr>
                <w:rFonts w:ascii="Arial" w:hAnsi="Arial" w:cs="Arial"/>
                <w:b/>
                <w:bCs/>
              </w:rPr>
            </w:pPr>
            <w:r>
              <w:rPr>
                <w:rFonts w:ascii="Arial" w:hAnsi="Arial" w:cs="Arial"/>
                <w:b/>
                <w:bCs/>
              </w:rPr>
              <w:t xml:space="preserve">Comment </w:t>
            </w:r>
            <w:r w:rsidR="00997CE0">
              <w:rPr>
                <w:rFonts w:ascii="Arial" w:hAnsi="Arial" w:cs="Arial"/>
                <w:b/>
                <w:bCs/>
              </w:rPr>
              <w:t>son</w:t>
            </w:r>
            <w:r>
              <w:rPr>
                <w:rFonts w:ascii="Arial" w:hAnsi="Arial" w:cs="Arial"/>
                <w:b/>
                <w:bCs/>
              </w:rPr>
              <w:t xml:space="preserve"> calvaire prend-il fin ?</w:t>
            </w:r>
          </w:p>
        </w:tc>
        <w:tc>
          <w:tcPr>
            <w:tcW w:w="5760" w:type="dxa"/>
          </w:tcPr>
          <w:p w:rsidR="00402D7B" w:rsidRDefault="00402D7B">
            <w:pPr>
              <w:jc w:val="both"/>
              <w:rPr>
                <w:rFonts w:ascii="Arial" w:hAnsi="Arial" w:cs="Arial"/>
              </w:rPr>
            </w:pPr>
            <w:r>
              <w:rPr>
                <w:rFonts w:ascii="Arial" w:hAnsi="Arial" w:cs="Arial"/>
              </w:rPr>
              <w:t xml:space="preserve">Il est abandonné agonisant le long d’une voie ferrée. Il meurt lors de son transfert à l’hôpital. </w:t>
            </w:r>
          </w:p>
        </w:tc>
      </w:tr>
      <w:tr w:rsidR="00402D7B" w:rsidTr="00997CE0">
        <w:tblPrEx>
          <w:tblCellMar>
            <w:top w:w="0" w:type="dxa"/>
            <w:bottom w:w="0" w:type="dxa"/>
          </w:tblCellMar>
        </w:tblPrEx>
        <w:tc>
          <w:tcPr>
            <w:tcW w:w="4566" w:type="dxa"/>
          </w:tcPr>
          <w:p w:rsidR="00402D7B" w:rsidRDefault="00402D7B">
            <w:pPr>
              <w:rPr>
                <w:rFonts w:ascii="Arial" w:hAnsi="Arial" w:cs="Arial"/>
                <w:b/>
                <w:bCs/>
              </w:rPr>
            </w:pPr>
            <w:r>
              <w:rPr>
                <w:rFonts w:ascii="Arial" w:hAnsi="Arial" w:cs="Arial"/>
                <w:b/>
                <w:bCs/>
              </w:rPr>
              <w:t>Quelles sont les suites judiciaires de cette affaire ?</w:t>
            </w:r>
          </w:p>
        </w:tc>
        <w:tc>
          <w:tcPr>
            <w:tcW w:w="5760" w:type="dxa"/>
          </w:tcPr>
          <w:p w:rsidR="00402D7B" w:rsidRDefault="00402D7B">
            <w:pPr>
              <w:jc w:val="both"/>
              <w:rPr>
                <w:rFonts w:ascii="Arial" w:hAnsi="Arial" w:cs="Arial"/>
              </w:rPr>
            </w:pPr>
            <w:r>
              <w:rPr>
                <w:rFonts w:ascii="Arial" w:hAnsi="Arial" w:cs="Arial"/>
              </w:rPr>
              <w:t>Les membres du gang sont condamnés à des peines entre 15 et 18 ans de prison. Le chef est condamné à la perpétuité, peine assortie d'une mesure de sûreté de 22 ans.</w:t>
            </w:r>
          </w:p>
        </w:tc>
      </w:tr>
      <w:tr w:rsidR="00402D7B" w:rsidTr="00997CE0">
        <w:tblPrEx>
          <w:tblCellMar>
            <w:top w:w="0" w:type="dxa"/>
            <w:bottom w:w="0" w:type="dxa"/>
          </w:tblCellMar>
        </w:tblPrEx>
        <w:tc>
          <w:tcPr>
            <w:tcW w:w="4566" w:type="dxa"/>
          </w:tcPr>
          <w:p w:rsidR="00402D7B" w:rsidRDefault="00402D7B">
            <w:pPr>
              <w:rPr>
                <w:rFonts w:ascii="Arial" w:hAnsi="Arial" w:cs="Arial"/>
                <w:b/>
                <w:bCs/>
              </w:rPr>
            </w:pPr>
            <w:r>
              <w:rPr>
                <w:rFonts w:ascii="Arial" w:hAnsi="Arial" w:cs="Arial"/>
                <w:b/>
                <w:bCs/>
              </w:rPr>
              <w:t>Quelles sont les réactions de la population ?</w:t>
            </w:r>
          </w:p>
        </w:tc>
        <w:tc>
          <w:tcPr>
            <w:tcW w:w="5760" w:type="dxa"/>
          </w:tcPr>
          <w:p w:rsidR="00402D7B" w:rsidRDefault="00402D7B">
            <w:pPr>
              <w:jc w:val="both"/>
              <w:rPr>
                <w:rFonts w:ascii="Arial" w:hAnsi="Arial" w:cs="Arial"/>
              </w:rPr>
            </w:pPr>
            <w:r>
              <w:rPr>
                <w:rFonts w:ascii="Arial" w:hAnsi="Arial" w:cs="Arial"/>
              </w:rPr>
              <w:t>Une manifestation de soutien est organisée dans Paris.</w:t>
            </w:r>
          </w:p>
          <w:p w:rsidR="00402D7B" w:rsidRDefault="00402D7B">
            <w:pPr>
              <w:jc w:val="both"/>
              <w:rPr>
                <w:rFonts w:ascii="Arial" w:hAnsi="Arial" w:cs="Arial"/>
              </w:rPr>
            </w:pPr>
            <w:r>
              <w:rPr>
                <w:rFonts w:ascii="Arial" w:hAnsi="Arial" w:cs="Arial"/>
              </w:rPr>
              <w:t>Dans la cité où il a été détenu, certains parents dénoncent la loi d</w:t>
            </w:r>
            <w:r w:rsidR="00786D6D">
              <w:rPr>
                <w:rFonts w:ascii="Arial" w:hAnsi="Arial" w:cs="Arial"/>
              </w:rPr>
              <w:t>u silence qui a permis ce crime, le calvaire d’Ilan Halimi ayant duré du 21 janvier au 13 février 2006.</w:t>
            </w:r>
          </w:p>
        </w:tc>
      </w:tr>
    </w:tbl>
    <w:p w:rsidR="00786D6D" w:rsidRDefault="00786D6D">
      <w:pPr>
        <w:jc w:val="both"/>
        <w:rPr>
          <w:rFonts w:ascii="Arial" w:hAnsi="Arial" w:cs="Arial"/>
          <w:b/>
        </w:rPr>
      </w:pPr>
    </w:p>
    <w:p w:rsidR="00264680" w:rsidRDefault="00264680" w:rsidP="00E52F99">
      <w:pPr>
        <w:jc w:val="both"/>
        <w:rPr>
          <w:rFonts w:ascii="Arial" w:hAnsi="Arial" w:cs="Arial"/>
          <w:b/>
        </w:rPr>
      </w:pPr>
    </w:p>
    <w:p w:rsidR="00264680" w:rsidRDefault="00264680" w:rsidP="00E52F99">
      <w:pPr>
        <w:jc w:val="both"/>
        <w:rPr>
          <w:rFonts w:ascii="Arial" w:hAnsi="Arial" w:cs="Arial"/>
          <w:b/>
        </w:rPr>
      </w:pPr>
    </w:p>
    <w:p w:rsidR="00E52F99" w:rsidRDefault="00264680" w:rsidP="00E52F99">
      <w:pPr>
        <w:jc w:val="both"/>
        <w:rPr>
          <w:rFonts w:ascii="Arial" w:hAnsi="Arial" w:cs="Arial"/>
        </w:rPr>
      </w:pPr>
      <w:r>
        <w:rPr>
          <w:rFonts w:ascii="Arial" w:hAnsi="Arial" w:cs="Arial"/>
          <w:b/>
        </w:rPr>
        <w:t>Activité n°</w:t>
      </w:r>
      <w:r w:rsidR="00E52F99" w:rsidRPr="00E52F99">
        <w:rPr>
          <w:rFonts w:ascii="Arial" w:hAnsi="Arial" w:cs="Arial"/>
          <w:b/>
        </w:rPr>
        <w:t xml:space="preserve"> 2</w:t>
      </w:r>
      <w:r>
        <w:rPr>
          <w:rFonts w:ascii="Arial" w:hAnsi="Arial" w:cs="Arial"/>
          <w:b/>
        </w:rPr>
        <w:t> :</w:t>
      </w:r>
      <w:r w:rsidR="00E52F99" w:rsidRPr="00E52F99">
        <w:rPr>
          <w:rFonts w:ascii="Arial" w:hAnsi="Arial" w:cs="Arial"/>
          <w:b/>
        </w:rPr>
        <w:t xml:space="preserve"> </w:t>
      </w:r>
      <w:r>
        <w:rPr>
          <w:rFonts w:ascii="Arial" w:hAnsi="Arial" w:cs="Arial"/>
          <w:b/>
        </w:rPr>
        <w:t>Etudier la v</w:t>
      </w:r>
      <w:r w:rsidR="00E52F99" w:rsidRPr="00E52F99">
        <w:rPr>
          <w:rFonts w:ascii="Arial" w:hAnsi="Arial" w:cs="Arial"/>
          <w:b/>
        </w:rPr>
        <w:t>idéo</w:t>
      </w:r>
      <w:r w:rsidR="00E52F99">
        <w:rPr>
          <w:rFonts w:ascii="Arial" w:hAnsi="Arial" w:cs="Arial"/>
        </w:rPr>
        <w:t xml:space="preserve"> </w:t>
      </w:r>
      <w:r w:rsidRPr="00264680">
        <w:rPr>
          <w:rFonts w:ascii="Arial" w:hAnsi="Arial" w:cs="Arial"/>
          <w:b/>
        </w:rPr>
        <w:t>de</w:t>
      </w:r>
      <w:r>
        <w:rPr>
          <w:rFonts w:ascii="Arial" w:hAnsi="Arial" w:cs="Arial"/>
        </w:rPr>
        <w:t xml:space="preserve"> </w:t>
      </w:r>
      <w:proofErr w:type="spellStart"/>
      <w:r w:rsidR="00E52F99" w:rsidRPr="00E52F99">
        <w:rPr>
          <w:rFonts w:ascii="Arial" w:hAnsi="Arial" w:cs="Arial"/>
          <w:b/>
        </w:rPr>
        <w:t>Conspiracy</w:t>
      </w:r>
      <w:proofErr w:type="spellEnd"/>
      <w:r w:rsidR="00E52F99" w:rsidRPr="00E52F99">
        <w:rPr>
          <w:rFonts w:ascii="Arial" w:hAnsi="Arial" w:cs="Arial"/>
          <w:b/>
        </w:rPr>
        <w:t xml:space="preserve"> Watch sur le préjugé « </w:t>
      </w:r>
      <w:r w:rsidR="00E52F99" w:rsidRPr="00E52F99">
        <w:rPr>
          <w:rFonts w:ascii="Arial" w:hAnsi="Arial" w:cs="Arial"/>
          <w:b/>
          <w:i/>
        </w:rPr>
        <w:t>Le Juif et l’argent</w:t>
      </w:r>
      <w:r w:rsidR="00E52F99" w:rsidRPr="00E52F99">
        <w:rPr>
          <w:rFonts w:ascii="Arial" w:hAnsi="Arial" w:cs="Arial"/>
          <w:b/>
        </w:rPr>
        <w:t> » :</w:t>
      </w:r>
    </w:p>
    <w:p w:rsidR="00264680" w:rsidRDefault="00264680">
      <w:pPr>
        <w:jc w:val="both"/>
        <w:rPr>
          <w:rFonts w:ascii="Arial" w:hAnsi="Arial" w:cs="Arial"/>
          <w:b/>
        </w:rPr>
      </w:pPr>
      <w:hyperlink r:id="rId6" w:history="1">
        <w:r w:rsidRPr="00867AE5">
          <w:rPr>
            <w:rStyle w:val="Lienhypertexte"/>
            <w:rFonts w:ascii="Arial" w:hAnsi="Arial" w:cs="Arial"/>
          </w:rPr>
          <w:t>https://www.conspiracywatch.info/dou-vient-</w:t>
        </w:r>
        <w:r w:rsidRPr="00867AE5">
          <w:rPr>
            <w:rStyle w:val="Lienhypertexte"/>
            <w:rFonts w:ascii="Arial" w:hAnsi="Arial" w:cs="Arial"/>
          </w:rPr>
          <w:t>l</w:t>
        </w:r>
        <w:r w:rsidRPr="00867AE5">
          <w:rPr>
            <w:rStyle w:val="Lienhypertexte"/>
            <w:rFonts w:ascii="Arial" w:hAnsi="Arial" w:cs="Arial"/>
          </w:rPr>
          <w:t>e-prejuge-sur-les-juifs-et-largent.html</w:t>
        </w:r>
      </w:hyperlink>
    </w:p>
    <w:p w:rsidR="00264680" w:rsidRPr="00264680" w:rsidRDefault="00264680">
      <w:pPr>
        <w:jc w:val="both"/>
        <w:rPr>
          <w:rFonts w:ascii="Arial" w:hAnsi="Arial" w:cs="Arial"/>
        </w:rPr>
      </w:pPr>
    </w:p>
    <w:p w:rsidR="00402D7B" w:rsidRPr="00264680" w:rsidRDefault="00264680">
      <w:pPr>
        <w:jc w:val="both"/>
        <w:rPr>
          <w:rFonts w:ascii="Arial" w:hAnsi="Arial" w:cs="Arial"/>
        </w:rPr>
      </w:pPr>
      <w:r w:rsidRPr="009C288D">
        <w:rPr>
          <w:rFonts w:ascii="Arial" w:hAnsi="Arial" w:cs="Arial"/>
          <w:u w:val="single"/>
        </w:rPr>
        <w:t>Consigne</w:t>
      </w:r>
      <w:r>
        <w:rPr>
          <w:rFonts w:ascii="Arial" w:hAnsi="Arial" w:cs="Arial"/>
        </w:rPr>
        <w:t xml:space="preserve"> : </w:t>
      </w:r>
      <w:r w:rsidR="00402D7B" w:rsidRPr="00264680">
        <w:rPr>
          <w:rFonts w:ascii="Arial" w:hAnsi="Arial" w:cs="Arial"/>
        </w:rPr>
        <w:t>Visionne</w:t>
      </w:r>
      <w:r w:rsidR="00997CE0" w:rsidRPr="00264680">
        <w:rPr>
          <w:rFonts w:ascii="Arial" w:hAnsi="Arial" w:cs="Arial"/>
        </w:rPr>
        <w:t>z</w:t>
      </w:r>
      <w:r w:rsidR="00402D7B" w:rsidRPr="00264680">
        <w:rPr>
          <w:rFonts w:ascii="Arial" w:hAnsi="Arial" w:cs="Arial"/>
        </w:rPr>
        <w:t xml:space="preserve"> la vidéo une première fois en continu.</w:t>
      </w:r>
      <w:r>
        <w:rPr>
          <w:rFonts w:ascii="Arial" w:hAnsi="Arial" w:cs="Arial"/>
        </w:rPr>
        <w:t xml:space="preserve"> Puis, a</w:t>
      </w:r>
      <w:r w:rsidR="00402D7B" w:rsidRPr="00264680">
        <w:rPr>
          <w:rFonts w:ascii="Arial" w:hAnsi="Arial" w:cs="Arial"/>
        </w:rPr>
        <w:t>u 2</w:t>
      </w:r>
      <w:r w:rsidR="00402D7B" w:rsidRPr="00264680">
        <w:rPr>
          <w:rFonts w:ascii="Arial" w:hAnsi="Arial" w:cs="Arial"/>
          <w:vertAlign w:val="superscript"/>
        </w:rPr>
        <w:t>e</w:t>
      </w:r>
      <w:r w:rsidR="00402D7B" w:rsidRPr="00264680">
        <w:rPr>
          <w:rFonts w:ascii="Arial" w:hAnsi="Arial" w:cs="Arial"/>
        </w:rPr>
        <w:t xml:space="preserve"> passage, répondez aux questions</w:t>
      </w:r>
      <w:r>
        <w:rPr>
          <w:rFonts w:ascii="Arial" w:hAnsi="Arial" w:cs="Arial"/>
        </w:rPr>
        <w:t xml:space="preserve"> suivantes :</w:t>
      </w:r>
    </w:p>
    <w:p w:rsidR="00402D7B" w:rsidRPr="00264680" w:rsidRDefault="00402D7B">
      <w:pPr>
        <w:jc w:val="both"/>
        <w:rPr>
          <w:rFonts w:ascii="Arial" w:hAnsi="Arial" w:cs="Arial"/>
        </w:rPr>
      </w:pPr>
    </w:p>
    <w:p w:rsidR="00402D7B" w:rsidRPr="00264680" w:rsidRDefault="00402D7B" w:rsidP="0020554D">
      <w:pPr>
        <w:numPr>
          <w:ilvl w:val="0"/>
          <w:numId w:val="16"/>
        </w:numPr>
        <w:jc w:val="both"/>
        <w:rPr>
          <w:rFonts w:ascii="Arial" w:hAnsi="Arial" w:cs="Arial"/>
        </w:rPr>
      </w:pPr>
      <w:r w:rsidRPr="00264680">
        <w:rPr>
          <w:rFonts w:ascii="Arial" w:hAnsi="Arial" w:cs="Arial"/>
        </w:rPr>
        <w:t>Parmi les préjugés relevés dans les autres documents, quel est celui qui est dénoncé dans cette vidéo ?</w:t>
      </w:r>
      <w:r w:rsidR="00264680" w:rsidRPr="00264680">
        <w:rPr>
          <w:rFonts w:ascii="Arial" w:hAnsi="Arial" w:cs="Arial"/>
        </w:rPr>
        <w:t xml:space="preserve"> </w:t>
      </w:r>
    </w:p>
    <w:p w:rsidR="00402D7B" w:rsidRPr="00264680" w:rsidRDefault="00402D7B" w:rsidP="0020554D">
      <w:pPr>
        <w:numPr>
          <w:ilvl w:val="0"/>
          <w:numId w:val="16"/>
        </w:numPr>
        <w:jc w:val="both"/>
        <w:rPr>
          <w:rFonts w:ascii="Arial" w:hAnsi="Arial" w:cs="Arial"/>
        </w:rPr>
      </w:pPr>
      <w:r w:rsidRPr="00264680">
        <w:rPr>
          <w:rFonts w:ascii="Arial" w:hAnsi="Arial" w:cs="Arial"/>
        </w:rPr>
        <w:t xml:space="preserve">Relevez plusieurs arguments qui démontent ce préjugé. </w:t>
      </w:r>
    </w:p>
    <w:p w:rsidR="00402D7B" w:rsidRDefault="00402D7B">
      <w:pPr>
        <w:jc w:val="both"/>
        <w:rPr>
          <w:rFonts w:ascii="Arial" w:hAnsi="Arial" w:cs="Arial"/>
        </w:rPr>
      </w:pPr>
    </w:p>
    <w:p w:rsidR="00786D6D" w:rsidRDefault="00786D6D">
      <w:pPr>
        <w:jc w:val="both"/>
        <w:rPr>
          <w:rFonts w:ascii="Arial" w:hAnsi="Arial" w:cs="Arial"/>
          <w:b/>
        </w:rPr>
      </w:pPr>
    </w:p>
    <w:p w:rsidR="00786D6D" w:rsidRDefault="00786D6D">
      <w:pPr>
        <w:jc w:val="both"/>
        <w:rPr>
          <w:rFonts w:ascii="Arial" w:hAnsi="Arial" w:cs="Arial"/>
          <w:b/>
        </w:rPr>
      </w:pPr>
    </w:p>
    <w:p w:rsidR="00402D7B" w:rsidRPr="00505572" w:rsidRDefault="00402D7B">
      <w:pPr>
        <w:jc w:val="both"/>
        <w:rPr>
          <w:rFonts w:ascii="Arial" w:hAnsi="Arial" w:cs="Arial"/>
          <w:b/>
        </w:rPr>
      </w:pPr>
      <w:r w:rsidRPr="00505572">
        <w:rPr>
          <w:rFonts w:ascii="Arial" w:hAnsi="Arial" w:cs="Arial"/>
          <w:b/>
        </w:rPr>
        <w:t>ACTIVITE n°3</w:t>
      </w:r>
      <w:r w:rsidR="00264680">
        <w:rPr>
          <w:rFonts w:ascii="Arial" w:hAnsi="Arial" w:cs="Arial"/>
          <w:b/>
        </w:rPr>
        <w:t> :</w:t>
      </w:r>
      <w:r w:rsidR="00E52F99">
        <w:rPr>
          <w:rFonts w:ascii="Arial" w:hAnsi="Arial" w:cs="Arial"/>
          <w:b/>
        </w:rPr>
        <w:t xml:space="preserve"> </w:t>
      </w:r>
      <w:r w:rsidR="00613144">
        <w:rPr>
          <w:rFonts w:ascii="Arial" w:hAnsi="Arial" w:cs="Arial"/>
          <w:b/>
        </w:rPr>
        <w:t>Mobiliser pour lutter contre l’antisémitisme</w:t>
      </w:r>
    </w:p>
    <w:p w:rsidR="00402D7B" w:rsidRPr="0020554D" w:rsidRDefault="00402D7B">
      <w:pPr>
        <w:jc w:val="both"/>
        <w:rPr>
          <w:i/>
        </w:rPr>
      </w:pPr>
      <w:r w:rsidRPr="0020554D">
        <w:rPr>
          <w:i/>
        </w:rPr>
        <w:t xml:space="preserve"> </w:t>
      </w:r>
    </w:p>
    <w:p w:rsidR="00402D7B" w:rsidRPr="00264680" w:rsidRDefault="00264680">
      <w:pPr>
        <w:jc w:val="both"/>
        <w:rPr>
          <w:rFonts w:ascii="Arial" w:hAnsi="Arial" w:cs="Arial"/>
        </w:rPr>
      </w:pPr>
      <w:r w:rsidRPr="009C288D">
        <w:rPr>
          <w:rFonts w:ascii="Arial" w:hAnsi="Arial" w:cs="Arial"/>
          <w:u w:val="single"/>
        </w:rPr>
        <w:t>Consigne</w:t>
      </w:r>
      <w:r>
        <w:rPr>
          <w:rFonts w:ascii="Arial" w:hAnsi="Arial" w:cs="Arial"/>
        </w:rPr>
        <w:t xml:space="preserve"> : </w:t>
      </w:r>
      <w:r w:rsidR="00402D7B" w:rsidRPr="00264680">
        <w:rPr>
          <w:rFonts w:ascii="Arial" w:hAnsi="Arial" w:cs="Arial"/>
        </w:rPr>
        <w:t>Identifiez, à partir des différents documents étudiés</w:t>
      </w:r>
      <w:r w:rsidRPr="00264680">
        <w:rPr>
          <w:rFonts w:ascii="Arial" w:hAnsi="Arial" w:cs="Arial"/>
        </w:rPr>
        <w:t xml:space="preserve"> dans ce chapitre</w:t>
      </w:r>
      <w:r w:rsidR="00402D7B" w:rsidRPr="00264680">
        <w:rPr>
          <w:rFonts w:ascii="Arial" w:hAnsi="Arial" w:cs="Arial"/>
        </w:rPr>
        <w:t>, les différents moyens pour lutter contre l’antisémitisme.</w:t>
      </w:r>
    </w:p>
    <w:p w:rsidR="00402D7B" w:rsidRDefault="00402D7B">
      <w:pPr>
        <w:jc w:val="both"/>
        <w:rPr>
          <w:rFonts w:ascii="Arial" w:hAnsi="Arial" w:cs="Arial"/>
        </w:rPr>
      </w:pPr>
    </w:p>
    <w:p w:rsidR="00264680" w:rsidRDefault="00264680" w:rsidP="00264680">
      <w:pPr>
        <w:numPr>
          <w:ilvl w:val="0"/>
          <w:numId w:val="7"/>
        </w:numPr>
        <w:jc w:val="both"/>
        <w:rPr>
          <w:rFonts w:ascii="Arial" w:hAnsi="Arial" w:cs="Arial"/>
        </w:rPr>
      </w:pPr>
      <w:r>
        <w:rPr>
          <w:rFonts w:ascii="Arial" w:hAnsi="Arial" w:cs="Arial"/>
        </w:rPr>
        <w:t>La loi et la condamnation d’</w:t>
      </w:r>
      <w:r>
        <w:rPr>
          <w:rFonts w:ascii="Arial" w:hAnsi="Arial" w:cs="Arial"/>
        </w:rPr>
        <w:t>auteurs d’actes antisémites</w:t>
      </w:r>
    </w:p>
    <w:p w:rsidR="00402D7B" w:rsidRDefault="00264680">
      <w:pPr>
        <w:numPr>
          <w:ilvl w:val="0"/>
          <w:numId w:val="7"/>
        </w:numPr>
        <w:jc w:val="both"/>
        <w:rPr>
          <w:rFonts w:ascii="Arial" w:hAnsi="Arial" w:cs="Arial"/>
        </w:rPr>
      </w:pPr>
      <w:r>
        <w:rPr>
          <w:rFonts w:ascii="Arial" w:hAnsi="Arial" w:cs="Arial"/>
        </w:rPr>
        <w:t>La création d’un</w:t>
      </w:r>
      <w:r w:rsidR="00402D7B">
        <w:rPr>
          <w:rFonts w:ascii="Arial" w:hAnsi="Arial" w:cs="Arial"/>
        </w:rPr>
        <w:t xml:space="preserve"> prix pour sensibiliser la jeunesse</w:t>
      </w:r>
    </w:p>
    <w:p w:rsidR="00402D7B" w:rsidRDefault="00264680">
      <w:pPr>
        <w:numPr>
          <w:ilvl w:val="0"/>
          <w:numId w:val="7"/>
        </w:numPr>
        <w:jc w:val="both"/>
        <w:rPr>
          <w:rFonts w:ascii="Arial" w:hAnsi="Arial" w:cs="Arial"/>
        </w:rPr>
      </w:pPr>
      <w:r>
        <w:rPr>
          <w:rFonts w:ascii="Arial" w:hAnsi="Arial" w:cs="Arial"/>
        </w:rPr>
        <w:t>La réalisation de</w:t>
      </w:r>
      <w:r w:rsidR="00402D7B">
        <w:rPr>
          <w:rFonts w:ascii="Arial" w:hAnsi="Arial" w:cs="Arial"/>
        </w:rPr>
        <w:t xml:space="preserve"> films pour déconstruire les préjugés</w:t>
      </w:r>
    </w:p>
    <w:p w:rsidR="00786D6D" w:rsidRDefault="00264680">
      <w:pPr>
        <w:numPr>
          <w:ilvl w:val="0"/>
          <w:numId w:val="7"/>
        </w:numPr>
        <w:jc w:val="both"/>
        <w:rPr>
          <w:rFonts w:ascii="Arial" w:hAnsi="Arial" w:cs="Arial"/>
        </w:rPr>
      </w:pPr>
      <w:r>
        <w:rPr>
          <w:rFonts w:ascii="Arial" w:hAnsi="Arial" w:cs="Arial"/>
        </w:rPr>
        <w:t>La rédaction d’</w:t>
      </w:r>
      <w:r w:rsidR="00786D6D">
        <w:rPr>
          <w:rFonts w:ascii="Arial" w:hAnsi="Arial" w:cs="Arial"/>
        </w:rPr>
        <w:t>articles de presse (ou médias en général)</w:t>
      </w:r>
    </w:p>
    <w:p w:rsidR="00402D7B" w:rsidRDefault="00264680">
      <w:pPr>
        <w:numPr>
          <w:ilvl w:val="0"/>
          <w:numId w:val="7"/>
        </w:numPr>
        <w:jc w:val="both"/>
        <w:rPr>
          <w:rFonts w:ascii="Arial" w:hAnsi="Arial" w:cs="Arial"/>
        </w:rPr>
      </w:pPr>
      <w:r>
        <w:rPr>
          <w:rFonts w:ascii="Arial" w:hAnsi="Arial" w:cs="Arial"/>
        </w:rPr>
        <w:t>L’exercice d’une</w:t>
      </w:r>
      <w:r w:rsidR="00402D7B">
        <w:rPr>
          <w:rFonts w:ascii="Arial" w:hAnsi="Arial" w:cs="Arial"/>
        </w:rPr>
        <w:t xml:space="preserve"> vigilance citoyenne</w:t>
      </w:r>
    </w:p>
    <w:p w:rsidR="00402D7B" w:rsidRDefault="00264680">
      <w:pPr>
        <w:numPr>
          <w:ilvl w:val="0"/>
          <w:numId w:val="7"/>
        </w:numPr>
        <w:jc w:val="both"/>
        <w:rPr>
          <w:rFonts w:ascii="Arial" w:hAnsi="Arial" w:cs="Arial"/>
        </w:rPr>
      </w:pPr>
      <w:r>
        <w:rPr>
          <w:rFonts w:ascii="Arial" w:hAnsi="Arial" w:cs="Arial"/>
        </w:rPr>
        <w:t xml:space="preserve">L’engagement </w:t>
      </w:r>
      <w:r w:rsidR="00402D7B">
        <w:rPr>
          <w:rFonts w:ascii="Arial" w:hAnsi="Arial" w:cs="Arial"/>
        </w:rPr>
        <w:t>dans des associations</w:t>
      </w:r>
    </w:p>
    <w:p w:rsidR="00786D6D" w:rsidRDefault="00786D6D">
      <w:pPr>
        <w:numPr>
          <w:ilvl w:val="0"/>
          <w:numId w:val="7"/>
        </w:numPr>
        <w:jc w:val="both"/>
        <w:rPr>
          <w:rFonts w:ascii="Arial" w:hAnsi="Arial" w:cs="Arial"/>
        </w:rPr>
      </w:pPr>
      <w:r>
        <w:rPr>
          <w:rFonts w:ascii="Arial" w:hAnsi="Arial" w:cs="Arial"/>
        </w:rPr>
        <w:t>L’enseignement dans la classe</w:t>
      </w:r>
    </w:p>
    <w:p w:rsidR="00402D7B" w:rsidRDefault="00402D7B">
      <w:pPr>
        <w:jc w:val="both"/>
        <w:rPr>
          <w:rFonts w:ascii="Arial" w:hAnsi="Arial" w:cs="Arial"/>
        </w:rPr>
      </w:pPr>
    </w:p>
    <w:p w:rsidR="00786D6D" w:rsidRDefault="00786D6D" w:rsidP="00E52F99">
      <w:pPr>
        <w:pStyle w:val="NormalWeb"/>
        <w:spacing w:before="0" w:beforeAutospacing="0" w:after="0" w:afterAutospacing="0"/>
        <w:jc w:val="both"/>
        <w:rPr>
          <w:rFonts w:ascii="Arial" w:hAnsi="Arial" w:cs="Arial"/>
          <w:b/>
        </w:rPr>
      </w:pPr>
    </w:p>
    <w:p w:rsidR="00786D6D" w:rsidRDefault="00786D6D" w:rsidP="00E52F99">
      <w:pPr>
        <w:pStyle w:val="NormalWeb"/>
        <w:spacing w:before="0" w:beforeAutospacing="0" w:after="0" w:afterAutospacing="0"/>
        <w:jc w:val="both"/>
        <w:rPr>
          <w:rFonts w:ascii="Arial" w:hAnsi="Arial" w:cs="Arial"/>
          <w:b/>
        </w:rPr>
      </w:pPr>
    </w:p>
    <w:p w:rsidR="00402D7B" w:rsidRDefault="00264680" w:rsidP="00E52F99">
      <w:pPr>
        <w:pStyle w:val="NormalWeb"/>
        <w:spacing w:before="0" w:beforeAutospacing="0" w:after="0" w:afterAutospacing="0"/>
        <w:jc w:val="both"/>
        <w:rPr>
          <w:rFonts w:ascii="Arial" w:hAnsi="Arial" w:cs="Arial"/>
          <w:b/>
        </w:rPr>
      </w:pPr>
      <w:r>
        <w:rPr>
          <w:rFonts w:ascii="Arial" w:hAnsi="Arial" w:cs="Arial"/>
          <w:b/>
        </w:rPr>
        <w:br w:type="page"/>
      </w:r>
      <w:r w:rsidR="00402D7B" w:rsidRPr="0020554D">
        <w:rPr>
          <w:rFonts w:ascii="Arial" w:hAnsi="Arial" w:cs="Arial"/>
          <w:b/>
        </w:rPr>
        <w:lastRenderedPageBreak/>
        <w:t>ACTIVITE n°4</w:t>
      </w:r>
      <w:r w:rsidR="00E52F99">
        <w:rPr>
          <w:rFonts w:ascii="Arial" w:hAnsi="Arial" w:cs="Arial"/>
          <w:b/>
        </w:rPr>
        <w:t xml:space="preserve"> Réaliser un projet autour de la lutte </w:t>
      </w:r>
      <w:r w:rsidR="00E52F99" w:rsidRPr="0020554D">
        <w:rPr>
          <w:rFonts w:ascii="Arial" w:hAnsi="Arial" w:cs="Arial"/>
          <w:b/>
        </w:rPr>
        <w:t>contre les préjugés, les stéréotypes et les discriminations.</w:t>
      </w:r>
    </w:p>
    <w:p w:rsidR="00402D7B" w:rsidRPr="00264680" w:rsidRDefault="00264680">
      <w:pPr>
        <w:pStyle w:val="NormalWeb"/>
        <w:jc w:val="both"/>
        <w:rPr>
          <w:rFonts w:ascii="Arial" w:hAnsi="Arial" w:cs="Arial"/>
        </w:rPr>
      </w:pPr>
      <w:r w:rsidRPr="00264680">
        <w:rPr>
          <w:rFonts w:ascii="Arial" w:hAnsi="Arial" w:cs="Arial"/>
          <w:u w:val="single"/>
        </w:rPr>
        <w:t>Consigne</w:t>
      </w:r>
      <w:r w:rsidRPr="00264680">
        <w:rPr>
          <w:rFonts w:ascii="Arial" w:hAnsi="Arial" w:cs="Arial"/>
        </w:rPr>
        <w:t xml:space="preserve"> : </w:t>
      </w:r>
      <w:r w:rsidR="00402D7B" w:rsidRPr="00264680">
        <w:rPr>
          <w:rFonts w:ascii="Arial" w:hAnsi="Arial" w:cs="Arial"/>
        </w:rPr>
        <w:t xml:space="preserve">Vous candidatez pour obtenir un prix dédié à la lutte </w:t>
      </w:r>
      <w:bookmarkStart w:id="1" w:name="_Hlk9705778"/>
      <w:r w:rsidR="00402D7B" w:rsidRPr="00264680">
        <w:rPr>
          <w:rFonts w:ascii="Arial" w:hAnsi="Arial" w:cs="Arial"/>
        </w:rPr>
        <w:t>contre les préjugés, les stéréotypes et les discriminations.</w:t>
      </w:r>
    </w:p>
    <w:bookmarkEnd w:id="1"/>
    <w:p w:rsidR="00402D7B" w:rsidRPr="00264680" w:rsidRDefault="00402D7B">
      <w:pPr>
        <w:pStyle w:val="NormalWeb"/>
        <w:jc w:val="both"/>
        <w:rPr>
          <w:rFonts w:ascii="Arial" w:hAnsi="Arial" w:cs="Arial"/>
        </w:rPr>
      </w:pPr>
      <w:r w:rsidRPr="00264680">
        <w:rPr>
          <w:rFonts w:ascii="Arial" w:hAnsi="Arial" w:cs="Arial"/>
        </w:rPr>
        <w:t>Vous allez disposer de 5mn pour présenter au jury votre projet en vous appuyant sur un diaporama.</w:t>
      </w:r>
    </w:p>
    <w:p w:rsidR="0020554D" w:rsidRPr="0020554D" w:rsidRDefault="0020554D">
      <w:pPr>
        <w:pStyle w:val="NormalWeb"/>
        <w:jc w:val="both"/>
        <w:rPr>
          <w:rFonts w:ascii="Arial" w:hAnsi="Arial" w:cs="Arial"/>
          <w:b/>
        </w:rPr>
      </w:pP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u w:val="single"/>
        </w:rPr>
      </w:pPr>
      <w:r>
        <w:rPr>
          <w:rFonts w:ascii="Arial" w:hAnsi="Arial" w:cs="Arial"/>
          <w:b/>
          <w:bCs/>
          <w:u w:val="single"/>
        </w:rPr>
        <w:t>Feuille de route</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Chaque étape devra être illustrée par une diapositive (pas de texte rédigé !).</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Etape 1</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Déterminer le préjugé, le stéréotype ou la discrimination que vous voulez dénoncer, en partant d’un fait d’actualité récent.</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Etape 2</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Lister des arguments permettant de démonter le préjugé, le stéréotype ou la discrimination.</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Etape 3</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Rechercher les moyens permettant de lutter et/ou sanctionner ce préjugé, ce stéréotype ou cette discrimination.</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Etape 4</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Imaginer un logo avec un slogan permettant de diffuser votre message de lutte contre les préjugés, les stéréotypes ou les discriminations.</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Etape 5</w:t>
      </w:r>
    </w:p>
    <w:p w:rsidR="00402D7B" w:rsidRDefault="00402D7B" w:rsidP="00264680">
      <w:pPr>
        <w:pStyle w:val="NormalWeb"/>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Présenter à l’oral, en 5mn, votre projet.</w:t>
      </w:r>
    </w:p>
    <w:p w:rsidR="00402D7B" w:rsidRPr="00997CE0" w:rsidRDefault="00402D7B">
      <w:pPr>
        <w:jc w:val="both"/>
        <w:rPr>
          <w:rFonts w:ascii="Arial" w:hAnsi="Arial" w:cs="Arial"/>
          <w:b/>
          <w:bCs/>
        </w:rPr>
      </w:pPr>
    </w:p>
    <w:sectPr w:rsidR="00402D7B" w:rsidRPr="00997CE0">
      <w:pgSz w:w="11906" w:h="16838"/>
      <w:pgMar w:top="540" w:right="92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9FB"/>
    <w:multiLevelType w:val="hybridMultilevel"/>
    <w:tmpl w:val="C9E62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3967BB"/>
    <w:multiLevelType w:val="hybridMultilevel"/>
    <w:tmpl w:val="6EFEA7EA"/>
    <w:lvl w:ilvl="0" w:tplc="29D2B3B8">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E4150B"/>
    <w:multiLevelType w:val="hybridMultilevel"/>
    <w:tmpl w:val="173A4A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2C5516"/>
    <w:multiLevelType w:val="hybridMultilevel"/>
    <w:tmpl w:val="9A0898BC"/>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5F901A3"/>
    <w:multiLevelType w:val="hybridMultilevel"/>
    <w:tmpl w:val="971EE8B8"/>
    <w:lvl w:ilvl="0" w:tplc="CDB88D20">
      <w:start w:val="1"/>
      <w:numFmt w:val="decimal"/>
      <w:lvlText w:val="%1)"/>
      <w:lvlJc w:val="left"/>
      <w:pPr>
        <w:ind w:left="1065" w:hanging="705"/>
      </w:pPr>
      <w:rPr>
        <w:rFonts w:ascii="Arial" w:hAnsi="Arial"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AC5900"/>
    <w:multiLevelType w:val="hybridMultilevel"/>
    <w:tmpl w:val="1E060C7A"/>
    <w:lvl w:ilvl="0" w:tplc="040C0003">
      <w:start w:val="1"/>
      <w:numFmt w:val="bullet"/>
      <w:lvlText w:val="o"/>
      <w:lvlJc w:val="left"/>
      <w:pPr>
        <w:tabs>
          <w:tab w:val="num" w:pos="720"/>
        </w:tabs>
        <w:ind w:left="720" w:hanging="360"/>
      </w:pPr>
      <w:rPr>
        <w:rFonts w:ascii="Courier New" w:hAnsi="Courier New" w:cs="Courier New" w:hint="default"/>
      </w:rPr>
    </w:lvl>
    <w:lvl w:ilvl="1" w:tplc="040C000F">
      <w:start w:val="1"/>
      <w:numFmt w:val="decimal"/>
      <w:lvlText w:val="%2."/>
      <w:lvlJc w:val="left"/>
      <w:pPr>
        <w:tabs>
          <w:tab w:val="num" w:pos="1440"/>
        </w:tabs>
        <w:ind w:left="1440" w:hanging="360"/>
      </w:pPr>
    </w:lvl>
    <w:lvl w:ilvl="2" w:tplc="040C000F">
      <w:start w:val="1"/>
      <w:numFmt w:val="decimal"/>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B387A"/>
    <w:multiLevelType w:val="hybridMultilevel"/>
    <w:tmpl w:val="C7C451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696A46"/>
    <w:multiLevelType w:val="hybridMultilevel"/>
    <w:tmpl w:val="6EFEA7EA"/>
    <w:lvl w:ilvl="0" w:tplc="29D2B3B8">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1770E"/>
    <w:multiLevelType w:val="hybridMultilevel"/>
    <w:tmpl w:val="6D1EB54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 w15:restartNumberingAfterBreak="0">
    <w:nsid w:val="34E44AC7"/>
    <w:multiLevelType w:val="hybridMultilevel"/>
    <w:tmpl w:val="EDFC7BD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0" w15:restartNumberingAfterBreak="0">
    <w:nsid w:val="3E463156"/>
    <w:multiLevelType w:val="hybridMultilevel"/>
    <w:tmpl w:val="F57E88B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C260429"/>
    <w:multiLevelType w:val="hybridMultilevel"/>
    <w:tmpl w:val="B348603E"/>
    <w:lvl w:ilvl="0" w:tplc="040C0003">
      <w:start w:val="1"/>
      <w:numFmt w:val="bullet"/>
      <w:lvlText w:val="o"/>
      <w:lvlJc w:val="left"/>
      <w:pPr>
        <w:tabs>
          <w:tab w:val="num" w:pos="1495"/>
        </w:tabs>
        <w:ind w:left="1495"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80927"/>
    <w:multiLevelType w:val="hybridMultilevel"/>
    <w:tmpl w:val="A32085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206D1"/>
    <w:multiLevelType w:val="hybridMultilevel"/>
    <w:tmpl w:val="92F675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F8209E"/>
    <w:multiLevelType w:val="hybridMultilevel"/>
    <w:tmpl w:val="08EC96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9B7AFA"/>
    <w:multiLevelType w:val="hybridMultilevel"/>
    <w:tmpl w:val="78527B9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10"/>
  </w:num>
  <w:num w:numId="5">
    <w:abstractNumId w:val="9"/>
  </w:num>
  <w:num w:numId="6">
    <w:abstractNumId w:val="15"/>
  </w:num>
  <w:num w:numId="7">
    <w:abstractNumId w:val="11"/>
  </w:num>
  <w:num w:numId="8">
    <w:abstractNumId w:val="3"/>
  </w:num>
  <w:num w:numId="9">
    <w:abstractNumId w:val="13"/>
  </w:num>
  <w:num w:numId="10">
    <w:abstractNumId w:val="12"/>
  </w:num>
  <w:num w:numId="11">
    <w:abstractNumId w:val="14"/>
  </w:num>
  <w:num w:numId="12">
    <w:abstractNumId w:val="4"/>
  </w:num>
  <w:num w:numId="13">
    <w:abstractNumId w:val="0"/>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A1"/>
    <w:rsid w:val="00016487"/>
    <w:rsid w:val="0006294E"/>
    <w:rsid w:val="001E1CB8"/>
    <w:rsid w:val="0020554D"/>
    <w:rsid w:val="00264680"/>
    <w:rsid w:val="00367466"/>
    <w:rsid w:val="003F3AED"/>
    <w:rsid w:val="00402D7B"/>
    <w:rsid w:val="00445D22"/>
    <w:rsid w:val="004640AD"/>
    <w:rsid w:val="004E48CB"/>
    <w:rsid w:val="00505572"/>
    <w:rsid w:val="00613144"/>
    <w:rsid w:val="00737430"/>
    <w:rsid w:val="00786D6D"/>
    <w:rsid w:val="00997CE0"/>
    <w:rsid w:val="009C288D"/>
    <w:rsid w:val="00AA1750"/>
    <w:rsid w:val="00AC2EEF"/>
    <w:rsid w:val="00AD570E"/>
    <w:rsid w:val="00AF4C63"/>
    <w:rsid w:val="00B806D7"/>
    <w:rsid w:val="00BE01A1"/>
    <w:rsid w:val="00CA613E"/>
    <w:rsid w:val="00E52F99"/>
    <w:rsid w:val="00EB7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4083"/>
  <w15:chartTrackingRefBased/>
  <w15:docId w15:val="{68F1E551-6CE9-4192-82C8-28D5AB7F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b/>
      <w:bCs/>
      <w:kern w:val="36"/>
      <w:sz w:val="48"/>
      <w:szCs w:val="48"/>
    </w:rPr>
  </w:style>
  <w:style w:type="paragraph" w:styleId="Titre2">
    <w:name w:val="heading 2"/>
    <w:basedOn w:val="Normal"/>
    <w:qFormat/>
    <w:pPr>
      <w:spacing w:before="100" w:beforeAutospacing="1" w:after="100" w:afterAutospacing="1"/>
      <w:outlineLvl w:val="1"/>
    </w:pPr>
    <w:rPr>
      <w:b/>
      <w:bCs/>
      <w:sz w:val="36"/>
      <w:szCs w:val="36"/>
    </w:rPr>
  </w:style>
  <w:style w:type="paragraph" w:styleId="Titre3">
    <w:name w:val="heading 3"/>
    <w:basedOn w:val="Normal"/>
    <w:qFormat/>
    <w:pPr>
      <w:spacing w:before="100" w:beforeAutospacing="1" w:after="100" w:afterAutospacing="1"/>
      <w:outlineLvl w:val="2"/>
    </w:pPr>
    <w:rPr>
      <w:b/>
      <w:bCs/>
      <w:sz w:val="27"/>
      <w:szCs w:val="27"/>
    </w:rPr>
  </w:style>
  <w:style w:type="paragraph" w:styleId="Titre4">
    <w:name w:val="heading 4"/>
    <w:basedOn w:val="Normal"/>
    <w:next w:val="Normal"/>
    <w:qFormat/>
    <w:pPr>
      <w:keepNext/>
      <w:jc w:val="center"/>
      <w:outlineLvl w:val="3"/>
    </w:pPr>
    <w:rPr>
      <w:rFonts w:ascii="Arial" w:hAnsi="Arial" w:cs="Arial"/>
      <w:b/>
      <w:bCs/>
      <w:szCs w:val="16"/>
    </w:rPr>
  </w:style>
  <w:style w:type="paragraph" w:styleId="Titre5">
    <w:name w:val="heading 5"/>
    <w:basedOn w:val="Normal"/>
    <w:next w:val="Normal"/>
    <w:qFormat/>
    <w:pPr>
      <w:keepNext/>
      <w:outlineLvl w:val="4"/>
    </w:pPr>
    <w:rPr>
      <w:rFonts w:ascii="Arial" w:hAnsi="Arial" w:cs="Arial"/>
      <w:b/>
      <w:bCs/>
    </w:rPr>
  </w:style>
  <w:style w:type="paragraph" w:styleId="Titre6">
    <w:name w:val="heading 6"/>
    <w:basedOn w:val="Normal"/>
    <w:next w:val="Normal"/>
    <w:qFormat/>
    <w:pPr>
      <w:keepNext/>
      <w:jc w:val="center"/>
      <w:outlineLvl w:val="5"/>
    </w:pPr>
    <w:rPr>
      <w:rFonts w:ascii="Arial" w:hAnsi="Arial" w:cs="Arial"/>
      <w:b/>
      <w:bCs/>
      <w:sz w:val="28"/>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ev">
    <w:name w:val="Strong"/>
    <w:qFormat/>
    <w:rPr>
      <w:b/>
      <w:bCs/>
    </w:rPr>
  </w:style>
  <w:style w:type="paragraph" w:styleId="NormalWeb">
    <w:name w:val="Normal (Web)"/>
    <w:basedOn w:val="Normal"/>
    <w:semiHidden/>
    <w:pPr>
      <w:spacing w:before="100" w:beforeAutospacing="1" w:after="100" w:afterAutospacing="1"/>
    </w:pPr>
  </w:style>
  <w:style w:type="paragraph" w:customStyle="1" w:styleId="p1">
    <w:name w:val="p1"/>
    <w:basedOn w:val="Normal"/>
    <w:pPr>
      <w:spacing w:before="100" w:beforeAutospacing="1" w:after="100" w:afterAutospacing="1"/>
    </w:pPr>
  </w:style>
  <w:style w:type="character" w:styleId="Lienhypertexte">
    <w:name w:val="Hyperlink"/>
    <w:semiHidden/>
    <w:rPr>
      <w:color w:val="0000FF"/>
      <w:u w:val="single"/>
    </w:rPr>
  </w:style>
  <w:style w:type="paragraph" w:customStyle="1" w:styleId="chapo">
    <w:name w:val="chapo"/>
    <w:basedOn w:val="Normal"/>
    <w:pPr>
      <w:spacing w:before="100" w:beforeAutospacing="1" w:after="100" w:afterAutospacing="1"/>
    </w:pPr>
  </w:style>
  <w:style w:type="paragraph" w:styleId="Corpsdetexte">
    <w:name w:val="Body Text"/>
    <w:basedOn w:val="Normal"/>
    <w:semiHidden/>
    <w:pPr>
      <w:jc w:val="both"/>
    </w:pPr>
    <w:rPr>
      <w:rFonts w:ascii="Arial" w:hAnsi="Arial" w:cs="Arial"/>
      <w:szCs w:val="16"/>
    </w:rPr>
  </w:style>
  <w:style w:type="paragraph" w:customStyle="1" w:styleId="western">
    <w:name w:val="western"/>
    <w:basedOn w:val="Normal"/>
    <w:pPr>
      <w:spacing w:before="100" w:beforeAutospacing="1" w:after="119" w:line="276" w:lineRule="auto"/>
    </w:pPr>
    <w:rPr>
      <w:rFonts w:ascii="Calibri" w:hAnsi="Calibri"/>
      <w:color w:val="00000A"/>
      <w:sz w:val="22"/>
      <w:szCs w:val="22"/>
    </w:rPr>
  </w:style>
  <w:style w:type="character" w:customStyle="1" w:styleId="article-fullbreadcrumb-item">
    <w:name w:val="article-full__breadcrumb-item"/>
    <w:basedOn w:val="Policepardfaut"/>
  </w:style>
  <w:style w:type="character" w:customStyle="1" w:styleId="article-fullinfos-separator">
    <w:name w:val="article-full__infos-separator"/>
    <w:basedOn w:val="Policepardfaut"/>
  </w:style>
  <w:style w:type="character" w:customStyle="1" w:styleId="breadcrumbitem">
    <w:name w:val="breadcrumb__item"/>
    <w:basedOn w:val="Policepardfaut"/>
  </w:style>
  <w:style w:type="character" w:customStyle="1" w:styleId="article-fullinfos-date">
    <w:name w:val="article-full__infos-date"/>
    <w:basedOn w:val="Policepardfaut"/>
  </w:style>
  <w:style w:type="character" w:customStyle="1" w:styleId="article-fullinfos-comment">
    <w:name w:val="article-full__infos-comment"/>
    <w:basedOn w:val="Policepardfaut"/>
  </w:style>
  <w:style w:type="character" w:styleId="Lienhypertextesuivivisit">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piracywatch.info/dou-vient-le-prejuge-sur-les-juifs-et-largen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7740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https://www</vt:lpstr>
    </vt:vector>
  </TitlesOfParts>
  <Company>Hewlett-Packard Company</Company>
  <LinksUpToDate>false</LinksUpToDate>
  <CharactersWithSpaces>9129</CharactersWithSpaces>
  <SharedDoc>false</SharedDoc>
  <HLinks>
    <vt:vector size="6" baseType="variant">
      <vt:variant>
        <vt:i4>3997819</vt:i4>
      </vt:variant>
      <vt:variant>
        <vt:i4>3</vt:i4>
      </vt:variant>
      <vt:variant>
        <vt:i4>0</vt:i4>
      </vt:variant>
      <vt:variant>
        <vt:i4>5</vt:i4>
      </vt:variant>
      <vt:variant>
        <vt:lpwstr>https://www.conspiracywatch.info/dou-vient-le-prejuge-sur-les-juifs-et-largent.html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c:title>
  <dc:subject/>
  <dc:creator>winadmin</dc:creator>
  <cp:keywords/>
  <dc:description/>
  <cp:lastModifiedBy>Mathieu CLOUET</cp:lastModifiedBy>
  <cp:revision>3</cp:revision>
  <cp:lastPrinted>2019-03-04T14:40:00Z</cp:lastPrinted>
  <dcterms:created xsi:type="dcterms:W3CDTF">2019-07-30T08:48:00Z</dcterms:created>
  <dcterms:modified xsi:type="dcterms:W3CDTF">2019-07-30T08:49:00Z</dcterms:modified>
</cp:coreProperties>
</file>